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keepLines w:val="1"/>
        <w:widowControl w:val="1"/>
        <w:spacing w:after="0" w:before="0" w:line="276" w:lineRule="auto"/>
        <w:ind w:left="0" w:right="0" w:firstLine="0"/>
        <w:contextualSpacing w:val="0"/>
        <w:jc w:val="center"/>
      </w:pPr>
      <w:bookmarkStart w:colFirst="0" w:colLast="0" w:name="_ct1d7b1swqkq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По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  <w:rtl w:val="0"/>
        </w:rPr>
        <w:t xml:space="preserve">лумарафон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  <w:rtl w:val="0"/>
        </w:rPr>
        <w:t xml:space="preserve">Бегущая строка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  <w:rtl w:val="0"/>
        </w:rPr>
        <w:t xml:space="preserve"> SPBRUN</w:t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0" w:line="276" w:lineRule="auto"/>
        <w:ind w:left="0" w:right="0" w:firstLine="0"/>
        <w:contextualSpacing w:val="0"/>
        <w:jc w:val="center"/>
      </w:pPr>
      <w:bookmarkStart w:colFirst="0" w:colLast="0" w:name="_gjdgxs" w:id="1"/>
      <w:bookmarkEnd w:id="1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Стефании Даниловой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100" w:before="0" w:line="276" w:lineRule="auto"/>
        <w:ind w:left="0" w:right="0" w:firstLine="0"/>
        <w:contextualSpacing w:val="0"/>
        <w:jc w:val="center"/>
      </w:pPr>
      <w:bookmarkStart w:colFirst="0" w:colLast="0" w:name="_30j0zll" w:id="2"/>
      <w:bookmarkEnd w:id="2"/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666666"/>
          <w:sz w:val="26"/>
          <w:szCs w:val="26"/>
          <w:u w:val="none"/>
          <w:vertAlign w:val="baseline"/>
          <w:rtl w:val="0"/>
        </w:rPr>
        <w:t xml:space="preserve">Положение о проведении эстафеты 3 х 7 км, </w:t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100" w:before="0" w:line="276" w:lineRule="auto"/>
        <w:ind w:left="0" w:right="0" w:firstLine="0"/>
        <w:contextualSpacing w:val="0"/>
        <w:jc w:val="center"/>
      </w:pPr>
      <w:bookmarkStart w:colFirst="0" w:colLast="0" w:name="_1fob9te" w:id="3"/>
      <w:bookmarkEnd w:id="3"/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666666"/>
          <w:sz w:val="26"/>
          <w:szCs w:val="26"/>
          <w:u w:val="none"/>
          <w:vertAlign w:val="baseline"/>
          <w:rtl w:val="0"/>
        </w:rPr>
        <w:t xml:space="preserve">индивидуального полумарафона (21.1 км), пробега (3 км)</w:t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100" w:before="0" w:line="276" w:lineRule="auto"/>
        <w:ind w:left="0" w:right="0" w:firstLine="0"/>
        <w:contextualSpacing w:val="0"/>
        <w:jc w:val="center"/>
      </w:pPr>
      <w:bookmarkStart w:colFirst="0" w:colLast="0" w:name="_3znysh7" w:id="4"/>
      <w:bookmarkEnd w:id="4"/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666666"/>
          <w:sz w:val="26"/>
          <w:szCs w:val="26"/>
          <w:u w:val="none"/>
          <w:vertAlign w:val="baseline"/>
          <w:rtl w:val="0"/>
        </w:rPr>
        <w:t xml:space="preserve">а также Детского старта (1 км) и старта «Малыши» (500 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§1. Организация, цель и задачи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Общее руководство осуществляет Компания «SPBRUN».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Цель: объединение и сплочение бегового движения в Санкт-Петербурге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и в Северо-Западном регионе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Задачи: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-популяризация забегов на средние и длинные дистанции среди любителей бега;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-популяризация поэзии;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-выявление сильнейших команд на проводимых дистанциях.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Что ждет участников соревнований на старте: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-четко размеченная трасса;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-электронный хронометраж;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-именные номера участников;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-красивая медаль финишера;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-профессиональные фотографии участников;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-пункт питания;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-шатры для переодевания;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-музыка;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  <w:sectPr>
          <w:pgSz w:h="16838" w:w="11906"/>
          <w:pgMar w:bottom="1440" w:top="1440" w:left="1440" w:right="1440" w:header="0"/>
          <w:pgNumType w:start="1"/>
        </w:sect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-призы от партнеров победителям и призерам (денежные призы победителям эстафетного полумарафона в абсолютном зачете и победителю индивидуального полумарафона в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абсолютном зачете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  <w:sectPr>
          <w:type w:val="continuous"/>
          <w:pgSz w:h="16838" w:w="11906"/>
          <w:pgMar w:bottom="1440" w:top="1440" w:left="1440" w:right="1440" w:header="0"/>
        </w:sectPr>
      </w:pPr>
      <w:bookmarkStart w:colFirst="0" w:colLast="0" w:name="_2et92p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§2. Трасса, старт, финиш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Трасса соревнований проходит по круговой, по грунтовым и асфальтовым дорожкам Удельного парка и составляет 7 км. Участники Эстафеты и участники индивидуального полумарафона бегут 3 круга по 7 км.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Трасса пробега (3 км) проходит по грунтовым и асфальтовым дорожкам Удельного парка и составляет 3 км.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Трасса Детского старта проходит по грунтовой дороге и составляет 500 м. Участники Детского старта бегут в одну сторону - 500 м и в обратную сторону - 500 м.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Трасса старта «Малыши» проходит по грунтовой дороге и составляет 250 м. Участники старта «Малыши» бегут в одну сторону - 250 м и в обратную сторону - 250 м.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Зона передачи эстафеты находится у места старта/финиша.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Старт и финиш нанесены на Плане стартового городка.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Протяженность и конфигурация трассы может быть изменена в связи с погодными или иными обстоятельствами.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стартовом городке располагаются: палатк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а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для регистрации участников, раздевалки, камера хранения, генератор - 3 кВт (экв.звук - до 55 дБА). 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Также будут устроены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три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кабинки туалета.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</w:rPr>
      </w:pPr>
      <w:bookmarkStart w:colFirst="0" w:colLast="0" w:name="_tyjcwt" w:id="6"/>
      <w:bookmarkEnd w:id="6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 трассе пробега будет расположен пункт питания.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§3. Требования к участникам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 участию в Эстафете, индивидуальном полумарафоне допускаются мужчины и женщины от 18 лет и старше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, в пробеге (3 км) - от 14 и старше.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Возраст участника определяется по состоянию на 31 декабря 2017 года.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 участию в Детском старте допускаются дети в возрасте 9-13 лет, в старте «Малыши» - в возрасте 4 — 8 лет.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Состав Команды - от двух до трех человек независимо от пола. Каждый участник Команды должен бежать не больше одного этапа подряд.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Обо всех изменениях в составе Команды (добавление, замена одного участника на другого и пр.) капитан (команда) должен сообщить в письменном виде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до 05 апреля 2017 года.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Если команда не сообщила вовремя об изменении своего состава,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то эта команда участвует вне конкурса.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Запрещается одному участнику бежать за разные эстафетные команды. За нарушение дисквалификация.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При получении стартового пакета участники обязаны предъявить медицинскую справку допуск на участие в пробеге и подписать заявление, в соответствии с которым каждый берет на себя ответственность за состояние своего здоровья и готовность к забегу, а также полностью снимает с организаторов ответственность за возможный ущерб здоровью, полученный им во время соревнований.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</w:rPr>
      </w:pPr>
      <w:bookmarkStart w:colFirst="0" w:colLast="0" w:name="_3dy6vkm" w:id="7"/>
      <w:bookmarkEnd w:id="7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Количество участников Эстафеты, индивидуального полумарафона, пробега (3 км), Детского старта и старта «Малыши» -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800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человек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§4. Регистрация и стартовый взнос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Заявку на участие в соревнованиях можно подать на сайте по адресу www.spbrun.com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Регистрация завершается 0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апреля 2017г. или ранее, если достигнут лимит участников.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6"/>
          <w:szCs w:val="26"/>
        </w:rPr>
      </w:pPr>
      <w:bookmarkStart w:colFirst="0" w:colLast="0" w:name="_1t3h5sf" w:id="8"/>
      <w:bookmarkEnd w:id="8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Зарегистрированным считается участник или Команда, который(-ая) подал(-а) заявку и оплатил(-а) стартовый взнос.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Стартовый взнос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03.0" w:type="dxa"/>
        <w:jc w:val="left"/>
        <w:tblInd w:w="-100.0" w:type="dxa"/>
        <w:tblLayout w:type="fixed"/>
        <w:tblLook w:val="0000"/>
      </w:tblPr>
      <w:tblGrid>
        <w:gridCol w:w="4934"/>
        <w:gridCol w:w="4069"/>
        <w:tblGridChange w:id="0">
          <w:tblGrid>
            <w:gridCol w:w="4934"/>
            <w:gridCol w:w="406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  <w:rtl w:val="0"/>
              </w:rPr>
              <w:t xml:space="preserve">Дисциплина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  <w:rtl w:val="0"/>
              </w:rPr>
              <w:t xml:space="preserve">Стартовый взнос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Эстафета 3*7 км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1800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руб. - команда и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600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руб. при участии в случайной эстафете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Полумарафон 21,1 км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600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,00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Пробег 3 км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500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,00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Детский старт 1 км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бесплатно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(2 руб.)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Старт Малыши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500 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бесплатно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(2 руб.)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С 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27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февраля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2017г. стартовый взнос повышается на всех слотах кроме Детского старта и старта «Малыши» на 100 рублей (для участника). Командная эстафета 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2100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рублей, “Случайная эстафета” 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700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рублей с участника. Индивидуальный полумарафон 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700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рублей. Пробег 3 км 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00 рублей.</w:t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С 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13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марта 2017г. стартовый взнос повышается на всех слотах кроме Детского старта и старта «Малыши» на 100 рублей (для участника). Командная эстафета 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2400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рублей, “Случайная эстафета” 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800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рублей с участника. Индивидуальный полумарафон 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800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рублей. Пробег 3 км 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700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рублей.</w:t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С 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27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марта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2017г. стартовый взнос повышается на всех слотах кроме Детского старта и старта «Малыши» на 100 рублей (для участника). Командная эстафета 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2700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рублей, “Случайная эстафета” 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900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рублей с участника. Индивидуальный полумарафон 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900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рублей. Пробег 3 км 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800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рублей.</w:t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210.0" w:type="dxa"/>
        <w:jc w:val="left"/>
        <w:tblInd w:w="-100.0" w:type="dxa"/>
        <w:tblLayout w:type="fixed"/>
        <w:tblLook w:val="0000"/>
      </w:tblPr>
      <w:tblGrid>
        <w:gridCol w:w="900"/>
        <w:gridCol w:w="1560"/>
        <w:gridCol w:w="2010"/>
        <w:gridCol w:w="2235"/>
        <w:gridCol w:w="2505"/>
        <w:tblGridChange w:id="0">
          <w:tblGrid>
            <w:gridCol w:w="900"/>
            <w:gridCol w:w="1560"/>
            <w:gridCol w:w="2010"/>
            <w:gridCol w:w="2235"/>
            <w:gridCol w:w="250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43434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  <w:rtl w:val="0"/>
              </w:rPr>
              <w:t xml:space="preserve">Дисциплина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43434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  <w:rtl w:val="0"/>
              </w:rPr>
              <w:t xml:space="preserve">.02-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43434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2"/>
                <w:szCs w:val="22"/>
                <w:rtl w:val="0"/>
              </w:rPr>
              <w:t xml:space="preserve">06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  <w:rtl w:val="0"/>
              </w:rPr>
              <w:t xml:space="preserve">.03-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2"/>
                <w:szCs w:val="22"/>
                <w:rtl w:val="0"/>
              </w:rPr>
              <w:t xml:space="preserve">19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  <w:rtl w:val="0"/>
              </w:rPr>
              <w:t xml:space="preserve">.03.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  <w:rtl w:val="0"/>
              </w:rPr>
              <w:t xml:space="preserve">.03-31.03.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  <w:rtl w:val="0"/>
              </w:rPr>
              <w:t xml:space="preserve">01.04-0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  <w:rtl w:val="0"/>
              </w:rPr>
              <w:t xml:space="preserve">.04.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Эста-фета 3*7 км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1800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руб. - команда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600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руб. при участии в случай-ной эстафете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2100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руб./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color w:val="314004"/>
                <w:sz w:val="22"/>
                <w:szCs w:val="22"/>
                <w:highlight w:val="white"/>
                <w:rtl w:val="0"/>
              </w:rPr>
              <w:t xml:space="preserve">700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1400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2400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руб./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color w:val="314004"/>
                <w:sz w:val="22"/>
                <w:szCs w:val="22"/>
                <w:highlight w:val="white"/>
                <w:rtl w:val="0"/>
              </w:rPr>
              <w:t xml:space="preserve">800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1400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2700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руб./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color w:val="314004"/>
                <w:sz w:val="22"/>
                <w:szCs w:val="22"/>
                <w:rtl w:val="0"/>
              </w:rPr>
              <w:t xml:space="preserve">900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14004"/>
                <w:sz w:val="22"/>
                <w:szCs w:val="22"/>
                <w:u w:val="none"/>
                <w:vertAlign w:val="baseline"/>
                <w:rtl w:val="0"/>
              </w:rPr>
              <w:t xml:space="preserve">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Полу-мара-фон 21,1 км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600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руб.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color w:val="314004"/>
                <w:sz w:val="22"/>
                <w:szCs w:val="22"/>
                <w:highlight w:val="white"/>
                <w:rtl w:val="0"/>
              </w:rPr>
              <w:t xml:space="preserve">700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1400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руб.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color w:val="314004"/>
                <w:sz w:val="22"/>
                <w:szCs w:val="22"/>
                <w:highlight w:val="white"/>
                <w:rtl w:val="0"/>
              </w:rPr>
              <w:t xml:space="preserve">800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1400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900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Про- бег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 км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500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руб.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color w:val="314004"/>
                <w:sz w:val="22"/>
                <w:szCs w:val="22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1400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00 руб.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color w:val="314004"/>
                <w:sz w:val="22"/>
                <w:szCs w:val="22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1400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00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800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Дет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ский старт 1 км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бесплатно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1400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бесплатно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1400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бесплатно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бесплатно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Старт Малыши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500 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бесплатно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1400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бесплатно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1400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бесплатно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бесплатно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bookmarkStart w:colFirst="0" w:colLast="0" w:name="_4d34og8" w:id="9"/>
      <w:bookmarkEnd w:id="9"/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Схема регистрации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Участник или Команда (капитан) заполняет заявку после ознакомления с условиям пробега и оплачивает участие на сайте </w:t>
      </w:r>
      <w:hyperlink r:id="rId5">
        <w:r w:rsidDel="00000000" w:rsidR="00000000" w:rsidRPr="00000000">
          <w:rPr>
            <w:rFonts w:ascii="Trebuchet MS" w:cs="Trebuchet MS" w:eastAsia="Trebuchet MS" w:hAnsi="Trebuchet MS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vertAlign w:val="baseline"/>
            <w:rtl w:val="0"/>
          </w:rPr>
          <w:t xml:space="preserve">www.spbrun.com</w:t>
        </w:r>
      </w:hyperlink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Команда (капита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н) вносит в заявку участников Команды согласно тому, как они побегут этапы.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6"/>
          <w:szCs w:val="26"/>
        </w:rPr>
      </w:pPr>
      <w:bookmarkStart w:colFirst="0" w:colLast="0" w:name="_2s8eyo1" w:id="10"/>
      <w:bookmarkEnd w:id="10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течении 6 часов участник или Команда появляется в списках участников на сайте www.spbrun.com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Перерегистрация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</w:rPr>
      </w:pPr>
      <w:bookmarkStart w:colFirst="0" w:colLast="0" w:name="_17dp8vu" w:id="11"/>
      <w:bookmarkEnd w:id="11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Перерегистрация (передача стартового слота другому участнику) производится строго до 05 апреля 2017 года. Позднее перерегистрация не производится, изменения не вносятся.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§5. Плата за участие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Способы оплаты: яндекс деньги, платежные карты Visa, Visa Electron, MasterCard, Maestro.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плату за участие входит: трасса, стартовый номер, хронометраж, медаль финишера, результат в заключительном протоколе, обслуживание в пунктах питания.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При отмене соревнования по независящим от организатора причинам, входящим в понятие форс-мажор (пожар, наводнение и и т.д.) плата за участие не возвращается.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</w:rPr>
      </w:pPr>
      <w:bookmarkStart w:colFirst="0" w:colLast="0" w:name="_3rdcrjn" w:id="12"/>
      <w:bookmarkEnd w:id="12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Возврат стартового взноса участникам, не вышедшим по каким-либо причинам на старт, не предусмотрен.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§6. Получение стартовых пакетов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</w:rPr>
      </w:pPr>
      <w:bookmarkStart w:colFirst="0" w:colLast="0" w:name="_26in1rg" w:id="13"/>
      <w:bookmarkEnd w:id="13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Выдача стартовых пакетов будет происходить в стартовом городке 09 апреля 2017г. с 1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:00 до 1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:20 (до 1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:50 участникам Детского старта и старта «Малыши»). Выдача стартовых пакетов осуществляется только при предъявлении документа, удостоверяющего личность, и медицинской справки допуска на участие в пробеге.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§7. Первая помощь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</w:rPr>
      </w:pPr>
      <w:bookmarkStart w:colFirst="0" w:colLast="0" w:name="_lnxbz9" w:id="14"/>
      <w:bookmarkEnd w:id="14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стартовом городке соревнований располагается медицинский персонал. Заметив на трассе человека, попавшего в беду, непременно сообщите об этом любому судье.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§8. Сход с дистанции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</w:rPr>
      </w:pPr>
      <w:bookmarkStart w:colFirst="0" w:colLast="0" w:name="_35nkun2" w:id="15"/>
      <w:bookmarkEnd w:id="15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случае если участник решил прервать соревнование, он должен сообщить об этом ближайшему судье. Медицинский персонал, организаторы и судьи соревнования вправе отозвать участника с трассы, если они сочтут это необходимым.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§9. Дисквалификация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Организаторы и судейская бригада имеют право дисквалифицировать участника, если он не следует установленной трассе, мешает другим участникам или иным образом препятствует проведению соревнований.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</w:rPr>
      </w:pPr>
      <w:bookmarkStart w:colFirst="0" w:colLast="0" w:name="_1ksv4uv" w:id="16"/>
      <w:bookmarkEnd w:id="16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Протесты на результаты победителей и призеров соревнований подаются до начала церемонии награждения. После начала церемонии награждения протесты не принимаются.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§10. Хронометраж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</w:rPr>
      </w:pPr>
      <w:bookmarkStart w:colFirst="0" w:colLast="0" w:name="_44sinio" w:id="17"/>
      <w:bookmarkEnd w:id="17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Хронометраж будет электронным. Протоколы будут опубликованы на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80"/>
            <w:sz w:val="22"/>
            <w:szCs w:val="22"/>
            <w:u w:val="single"/>
            <w:vertAlign w:val="baseline"/>
            <w:rtl w:val="0"/>
          </w:rPr>
          <w:t xml:space="preserve">www.probeg.org</w:t>
        </w:r>
      </w:hyperlink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34343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Также итоговый протокол будет доступен на сайте www.spbrun.com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§11.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зачете по категориям побеждает Команда, первая пришедшая на финиш в своей категории. В Эстафете награждаются  команды, занявшие с 1 по 3 место среди мужских, женских или смешанных Команд.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          Денежный приз Победителю в Эстафете в абсолютном зачете - 10 000 рублей.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индивидуальном полумарафоне и пробеге (3 км) награждаются мужчины и женщины, занявшие с 1 по 3 место.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          Денежный приз Победителю в индивидуальном полумарафоне в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          абсолютном зачете - 5000 рублей.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</w:rPr>
      </w:pPr>
      <w:bookmarkStart w:colFirst="0" w:colLast="0" w:name="_2jxsxqh" w:id="18"/>
      <w:bookmarkEnd w:id="18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Неявка победителя или призера на церемонию награждения оставляет за организаторами право распорядиться призами по своему усмотрению.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§12. Фотографирование и видеосъемка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</w:rPr>
      </w:pPr>
      <w:bookmarkStart w:colFirst="0" w:colLast="0" w:name="_z337ya" w:id="19"/>
      <w:bookmarkEnd w:id="19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Организаторы имеют право использовать сделанные ими во время соревнования фотографии и видеоматериалы по своему усмотрению.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§13. Протесты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</w:rPr>
      </w:pPr>
      <w:bookmarkStart w:colFirst="0" w:colLast="0" w:name="_3j2qqm3" w:id="20"/>
      <w:bookmarkEnd w:id="20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Протесты на результаты победителей и призеров соревнований подаются до начала церемонии награждения. После начала церемонии награждения протесты не принимаются.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§14. Медицинский контроль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</w:rPr>
      </w:pPr>
      <w:bookmarkStart w:colFirst="0" w:colLast="0" w:name="_1y810tw" w:id="21"/>
      <w:bookmarkEnd w:id="21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Участник несет личную ответственность за состояние собственного здоровья, самостоятельно проходит необходимые медицинские обследования и осознает все риски, связанные с участием в забегах на длинные дистанции.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bookmarkStart w:colFirst="0" w:colLast="0" w:name="_4i7ojhp" w:id="22"/>
      <w:bookmarkEnd w:id="22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  <w:rtl w:val="0"/>
        </w:rPr>
        <w:t xml:space="preserve">Программа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20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Воскресенье, 09 апреля 2017г., стартовый городок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:00‒1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:20</w:t>
        <w:tab/>
        <w:t xml:space="preserve">Выдача стартовых пакетов (до 1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:50 участникам Детского старта и старта «Малыши»)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:00</w:t>
        <w:tab/>
        <w:t xml:space="preserve">Построение участников старта “Малыши» (500 м)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:10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Старт «Малыши»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:30               Построение Детского старта (1 км)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:40              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Детский старт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:40              Предстартовый брифинг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:45             Разминка с Мишей Быковым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:50       Построение на старт участников Эстафеты, индивидуального классического полумарафона и пробега (3 км)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:00</w:t>
        <w:tab/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Старт Эстафеты, индивидуального классического полумарафона и пробега (3 км)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:15               Награждение победителей в Детском старте и старте «Малыши»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:00                Награждение победителей пробега (3 км)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:45       Награждение победителей Эстафеты, индивидуального классического полумарафона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:00</w:t>
        <w:tab/>
        <w:t xml:space="preserve">Закрытие дистанций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 всем возникшим вопросам вы можете обращаться по телефону: 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34343"/>
          <w:sz w:val="22"/>
          <w:szCs w:val="22"/>
          <w:u w:val="none"/>
          <w:vertAlign w:val="baseline"/>
          <w:rtl w:val="0"/>
        </w:rPr>
        <w:t xml:space="preserve">+7(904) 603 78 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Почта info@spbrun.com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b w:val="1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spbrun.com" TargetMode="External"/><Relationship Id="rId6" Type="http://schemas.openxmlformats.org/officeDocument/2006/relationships/hyperlink" Target="http://www.probeg.org/" TargetMode="External"/></Relationships>
</file>