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0591c9"/>
        </w:rPr>
      </w:pPr>
      <w:r w:rsidDel="00000000" w:rsidR="00000000" w:rsidRPr="00000000">
        <w:drawing>
          <wp:inline distB="114300" distT="114300" distL="114300" distR="114300">
            <wp:extent cx="853906" cy="852488"/>
            <wp:effectExtent b="0" l="0" r="0" t="0"/>
            <wp:docPr descr="TUR_-03.jpg" id="1" name="image2.jpg"/>
            <a:graphic>
              <a:graphicData uri="http://schemas.openxmlformats.org/drawingml/2006/picture">
                <pic:pic>
                  <pic:nvPicPr>
                    <pic:cNvPr descr="TUR_-03.jpg"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906" cy="852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0591c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0591c9"/>
        </w:rPr>
      </w:pPr>
      <w:r w:rsidDel="00000000" w:rsidR="00000000" w:rsidRPr="00000000">
        <w:rPr>
          <w:rFonts w:ascii="Trebuchet MS" w:cs="Trebuchet MS" w:eastAsia="Trebuchet MS" w:hAnsi="Trebuchet MS"/>
          <w:color w:val="0591c9"/>
          <w:rtl w:val="0"/>
        </w:rPr>
        <w:t xml:space="preserve">ПОЛОЖЕНИЕ</w:t>
      </w:r>
    </w:p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0591c9"/>
        </w:rPr>
      </w:pPr>
      <w:r w:rsidDel="00000000" w:rsidR="00000000" w:rsidRPr="00000000">
        <w:rPr>
          <w:rFonts w:ascii="Trebuchet MS" w:cs="Trebuchet MS" w:eastAsia="Trebuchet MS" w:hAnsi="Trebuchet MS"/>
          <w:color w:val="0591c9"/>
          <w:rtl w:val="0"/>
        </w:rPr>
        <w:t xml:space="preserve">о проведении фестиваля бега по пересеченной местности</w:t>
      </w:r>
    </w:p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0591c9"/>
        </w:rPr>
      </w:pPr>
      <w:r w:rsidDel="00000000" w:rsidR="00000000" w:rsidRPr="00000000">
        <w:rPr>
          <w:rFonts w:ascii="Trebuchet MS" w:cs="Trebuchet MS" w:eastAsia="Trebuchet MS" w:hAnsi="Trebuchet MS"/>
          <w:color w:val="0591c9"/>
          <w:rtl w:val="0"/>
        </w:rPr>
        <w:t xml:space="preserve">“Крымский Трейловый Фестиваль 2017”/“Crimea Trail Festival 2017”.</w:t>
      </w:r>
    </w:p>
    <w:p w:rsidR="00000000" w:rsidDel="00000000" w:rsidP="00000000" w:rsidRDefault="00000000" w:rsidRPr="00000000">
      <w:pPr>
        <w:pBdr/>
        <w:spacing w:after="60" w:line="360" w:lineRule="auto"/>
        <w:contextualSpacing w:val="0"/>
        <w:rPr>
          <w:rFonts w:ascii="Trebuchet MS" w:cs="Trebuchet MS" w:eastAsia="Trebuchet MS" w:hAnsi="Trebuchet MS"/>
          <w:color w:val="1b83af"/>
        </w:rPr>
      </w:pPr>
      <w:r w:rsidDel="00000000" w:rsidR="00000000" w:rsidRPr="00000000">
        <w:rPr>
          <w:rFonts w:ascii="Trebuchet MS" w:cs="Trebuchet MS" w:eastAsia="Trebuchet MS" w:hAnsi="Trebuchet MS"/>
          <w:color w:val="1b83af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1b83af"/>
        </w:rPr>
      </w:pPr>
      <w:r w:rsidDel="00000000" w:rsidR="00000000" w:rsidRPr="00000000">
        <w:rPr>
          <w:rFonts w:ascii="Trebuchet MS" w:cs="Trebuchet MS" w:eastAsia="Trebuchet MS" w:hAnsi="Trebuchet MS"/>
          <w:color w:val="1b83af"/>
          <w:rtl w:val="0"/>
        </w:rPr>
        <w:t xml:space="preserve">Цели и задачи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Фестиваль бега по пересеченной местности «Крымский трейловый фестиваль» (далее – Фестиваль) проводится с эколого-просветительской, историко-просветительской и краеведческой целью, а также для развития пешего и бегового экотуризма в Крыму, привлечения дополнительного туристического потока.  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jc w:val="center"/>
        <w:rPr>
          <w:rFonts w:ascii="Trebuchet MS" w:cs="Trebuchet MS" w:eastAsia="Trebuchet MS" w:hAnsi="Trebuchet MS"/>
          <w:color w:val="1b83af"/>
        </w:rPr>
      </w:pPr>
      <w:r w:rsidDel="00000000" w:rsidR="00000000" w:rsidRPr="00000000">
        <w:rPr>
          <w:rFonts w:ascii="Trebuchet MS" w:cs="Trebuchet MS" w:eastAsia="Trebuchet MS" w:hAnsi="Trebuchet MS"/>
          <w:color w:val="1b83af"/>
          <w:rtl w:val="0"/>
        </w:rPr>
        <w:t xml:space="preserve">Сроки и место проведения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Фестиваль проводится 29 апреля - 2 мая 2017 года в селе Соколиное, Бахчисарайский район, Республика Крым, Россия</w:t>
      </w:r>
    </w:p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1b83af"/>
        </w:rPr>
      </w:pPr>
      <w:r w:rsidDel="00000000" w:rsidR="00000000" w:rsidRPr="00000000">
        <w:rPr>
          <w:rFonts w:ascii="Trebuchet MS" w:cs="Trebuchet MS" w:eastAsia="Trebuchet MS" w:hAnsi="Trebuchet MS"/>
          <w:color w:val="1b83af"/>
          <w:rtl w:val="0"/>
        </w:rPr>
        <w:t xml:space="preserve">Организаторы и проводящие организации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Проведение мероприятия возлагается на оргкомитет в составе: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Андрея Дьяченко, г.Ялта (+7 (978) 074-37-86)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Михаил Миненко, г.Симферополь (+7 (978) 854-52-22)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. . .</w:t>
      </w:r>
    </w:p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1b83af"/>
        </w:rPr>
      </w:pPr>
      <w:r w:rsidDel="00000000" w:rsidR="00000000" w:rsidRPr="00000000">
        <w:rPr>
          <w:rFonts w:ascii="Trebuchet MS" w:cs="Trebuchet MS" w:eastAsia="Trebuchet MS" w:hAnsi="Trebuchet MS"/>
          <w:color w:val="1b83af"/>
          <w:rtl w:val="0"/>
        </w:rPr>
        <w:t xml:space="preserve">Требования к участникам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К участию в беговых мероприятиях Фестиваля допускаются лица: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360" w:lineRule="auto"/>
        <w:ind w:left="720" w:hanging="360"/>
        <w:contextualSpacing w:val="1"/>
        <w:rPr>
          <w:color w:val="2d3646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достигшие 18 лет на день проведения мероприятия;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360" w:lineRule="auto"/>
        <w:ind w:left="720" w:hanging="360"/>
        <w:contextualSpacing w:val="1"/>
        <w:rPr>
          <w:color w:val="2d3646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не имеющие медицинских противопоказаний для участия в мероприятиях с высокой физической нагрузкой;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360" w:lineRule="auto"/>
        <w:ind w:left="720" w:hanging="360"/>
        <w:contextualSpacing w:val="1"/>
        <w:rPr>
          <w:color w:val="2d3646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прошедшие предварительную регистрацию;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360" w:lineRule="auto"/>
        <w:ind w:left="720" w:hanging="360"/>
        <w:contextualSpacing w:val="1"/>
        <w:rPr>
          <w:color w:val="2d3646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имеющие полис страхования от несчастного случая на весь период проведения мероприятия с суммой страхового покрытия не менее 50 000 рублей;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360" w:lineRule="auto"/>
        <w:ind w:left="720" w:hanging="360"/>
        <w:contextualSpacing w:val="1"/>
        <w:rPr>
          <w:color w:val="2d3646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прошедшие процедуру проверки обязательного снаряжения;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80" w:line="360" w:lineRule="auto"/>
        <w:ind w:left="720" w:hanging="360"/>
        <w:contextualSpacing w:val="1"/>
        <w:rPr>
          <w:color w:val="2d3646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....</w:t>
      </w:r>
    </w:p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1b83af"/>
        </w:rPr>
      </w:pPr>
      <w:r w:rsidDel="00000000" w:rsidR="00000000" w:rsidRPr="00000000">
        <w:rPr>
          <w:rFonts w:ascii="Trebuchet MS" w:cs="Trebuchet MS" w:eastAsia="Trebuchet MS" w:hAnsi="Trebuchet MS"/>
          <w:color w:val="1b83af"/>
          <w:rtl w:val="0"/>
        </w:rPr>
        <w:t xml:space="preserve">Экипировка</w:t>
      </w:r>
    </w:p>
    <w:tbl>
      <w:tblPr>
        <w:tblStyle w:val="Table1"/>
        <w:bidiVisual w:val="0"/>
        <w:tblW w:w="891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575"/>
        <w:gridCol w:w="2235"/>
        <w:gridCol w:w="2100"/>
        <w:tblGridChange w:id="0">
          <w:tblGrid>
            <w:gridCol w:w="4575"/>
            <w:gridCol w:w="2235"/>
            <w:gridCol w:w="210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8d08d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line="360" w:lineRule="auto"/>
              <w:contextualSpacing w:val="0"/>
              <w:jc w:val="center"/>
              <w:rPr>
                <w:rFonts w:ascii="Trebuchet MS" w:cs="Trebuchet MS" w:eastAsia="Trebuchet MS" w:hAnsi="Trebuchet MS"/>
                <w:color w:val="1b83af"/>
                <w:sz w:val="16"/>
                <w:szCs w:val="16"/>
                <w:shd w:fill="a8d08d" w:val="clear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b83af"/>
                <w:sz w:val="16"/>
                <w:szCs w:val="16"/>
                <w:shd w:fill="a8d08d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8d08d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  <w:shd w:fill="a8d08d" w:val="clear"/>
              </w:rPr>
            </w:pPr>
            <w:r w:rsidDel="00000000" w:rsidR="00000000" w:rsidRPr="00000000">
              <w:rPr>
                <w:sz w:val="16"/>
                <w:szCs w:val="16"/>
                <w:shd w:fill="a8d08d" w:val="clear"/>
                <w:rtl w:val="0"/>
              </w:rPr>
              <w:t xml:space="preserve">“Tavrida Ultra Race”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8d08d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  <w:shd w:fill="a8d08d" w:val="clear"/>
              </w:rPr>
            </w:pPr>
            <w:r w:rsidDel="00000000" w:rsidR="00000000" w:rsidRPr="00000000">
              <w:rPr>
                <w:sz w:val="16"/>
                <w:szCs w:val="16"/>
                <w:shd w:fill="a8d08d" w:val="clear"/>
                <w:rtl w:val="0"/>
              </w:rPr>
              <w:t xml:space="preserve">“Орлиный лайт”, “Седам Кая” и “Бойка”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sz w:val="16"/>
                <w:szCs w:val="16"/>
                <w:shd w:fill="e2efd9" w:val="clear"/>
                <w:rtl w:val="0"/>
              </w:rPr>
              <w:t xml:space="preserve">Мобильный телефон с заряженной батареей и состоянием баланса, позволяющим сделать исходящий звонок на номера организаторов. Рекомендуется использовать сим-карты местных операторов на время прохождения дистанции.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sz w:val="16"/>
                <w:szCs w:val="16"/>
                <w:shd w:fill="e2efd9" w:val="clear"/>
                <w:rtl w:val="0"/>
              </w:rPr>
              <w:t xml:space="preserve">ОБЯЗАТЕЛЬНО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sz w:val="16"/>
                <w:szCs w:val="16"/>
                <w:shd w:fill="e2efd9" w:val="clear"/>
                <w:rtl w:val="0"/>
              </w:rPr>
              <w:t xml:space="preserve">ОБЯЗАТЕЛЬНО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Индивидуальные ёмкости для гидратации (бутылки, фляги, гидраторы)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ОБЯЗАТЕЛЬНО – НЕ МЕНЕЕ 1 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ОБЯЗАТЕЛЬНО – НЕ МЕНЕЕ 0,5 Л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sz w:val="16"/>
                <w:szCs w:val="16"/>
                <w:shd w:fill="e2efd9" w:val="clear"/>
                <w:rtl w:val="0"/>
              </w:rPr>
              <w:t xml:space="preserve">Работающие фонарики с комплектами запасных заряженных батареек или аккумуляторов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sz w:val="16"/>
                <w:szCs w:val="16"/>
                <w:shd w:fill="e2efd9" w:val="clear"/>
                <w:rtl w:val="0"/>
              </w:rPr>
              <w:t xml:space="preserve">ОБЯЗАТЕЛЬНО, 2 шт.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sz w:val="16"/>
                <w:szCs w:val="16"/>
                <w:shd w:fill="e2efd9" w:val="clear"/>
                <w:rtl w:val="0"/>
              </w:rPr>
              <w:t xml:space="preserve">ОБЯЗАТЕЛЬНО, 1 шт.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Термоодеяло (спасательное, не менее 1,4 м х 2,0 м)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ОБЯЗАТЕЛЬНО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ОБЯЗАТЕЛЬНО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sz w:val="16"/>
                <w:szCs w:val="16"/>
                <w:shd w:fill="e2efd9" w:val="clear"/>
                <w:rtl w:val="0"/>
              </w:rPr>
              <w:t xml:space="preserve">Свисток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sz w:val="16"/>
                <w:szCs w:val="16"/>
                <w:shd w:fill="e2efd9" w:val="clear"/>
                <w:rtl w:val="0"/>
              </w:rPr>
              <w:t xml:space="preserve">ОБЯЗАТЕЛЬНО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line="360" w:lineRule="auto"/>
              <w:contextualSpacing w:val="0"/>
              <w:jc w:val="center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sz w:val="16"/>
                <w:szCs w:val="16"/>
                <w:shd w:fill="e2efd9" w:val="clear"/>
                <w:rtl w:val="0"/>
              </w:rPr>
              <w:t xml:space="preserve">ОБЯЗАТЕЛЬНО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Куртка с капюшоном водо- и ветрозащитная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ОБЯЗАТЕЛЬНО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line="360" w:lineRule="auto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ОБЯЗАТЕЛЬНО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sz w:val="16"/>
                <w:szCs w:val="16"/>
                <w:shd w:fill="e2efd9" w:val="clear"/>
                <w:rtl w:val="0"/>
              </w:rPr>
              <w:t xml:space="preserve">Беговые трико, леггинсы или комбинация экипировки, позволяющей полностью закрыть ноги от щиколотки до пояса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sz w:val="16"/>
                <w:szCs w:val="16"/>
                <w:shd w:fill="e2efd9" w:val="clear"/>
                <w:rtl w:val="0"/>
              </w:rPr>
              <w:t xml:space="preserve">ОБЯЗАТЕЛЬНО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line="360" w:lineRule="auto"/>
              <w:contextualSpacing w:val="0"/>
              <w:jc w:val="center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sz w:val="16"/>
                <w:szCs w:val="16"/>
                <w:shd w:fill="e2efd9" w:val="clear"/>
                <w:rtl w:val="0"/>
              </w:rPr>
              <w:t xml:space="preserve">ПО ПОГОДЕ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Утепляющая одежда с длинным рукавом (термобелье – «средний слой» - исключая хлопковые)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ОБЯЗАТЕЛЬНО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line="360" w:lineRule="auto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ПО ПОГОДЕ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Кепка, бандана или бафф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ОБЯЗАТЕЛЬНО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line="360" w:lineRule="auto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ОБЯЗАТЕЛЬНО</w:t>
            </w:r>
          </w:p>
        </w:tc>
      </w:tr>
      <w:tr>
        <w:tc>
          <w:tcPr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sz w:val="16"/>
                <w:szCs w:val="16"/>
                <w:shd w:fill="e2efd9" w:val="clear"/>
                <w:rtl w:val="0"/>
              </w:rPr>
              <w:t xml:space="preserve">Спортивная шапка (флис)</w:t>
            </w:r>
          </w:p>
        </w:tc>
        <w:tc>
          <w:tcPr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sz w:val="16"/>
                <w:szCs w:val="16"/>
                <w:shd w:fill="e2efd9" w:val="clear"/>
                <w:rtl w:val="0"/>
              </w:rPr>
              <w:t xml:space="preserve">ОБЯЗАТЕЛЬНО</w:t>
            </w:r>
          </w:p>
        </w:tc>
        <w:tc>
          <w:tcPr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line="360" w:lineRule="auto"/>
              <w:contextualSpacing w:val="0"/>
              <w:jc w:val="center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sz w:val="16"/>
                <w:szCs w:val="16"/>
                <w:shd w:fill="e2efd9" w:val="clear"/>
                <w:rtl w:val="0"/>
              </w:rPr>
              <w:t xml:space="preserve">ПО ПОГОДЕ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Защитные очки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ОБЯЗАТЕЛЬНО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line="360" w:lineRule="auto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ОБЯЗАТЕЛЬНО</w:t>
            </w:r>
          </w:p>
        </w:tc>
      </w:tr>
      <w:tr>
        <w:tc>
          <w:tcPr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sz w:val="16"/>
                <w:szCs w:val="16"/>
                <w:shd w:fill="e2efd9" w:val="clear"/>
                <w:rtl w:val="0"/>
              </w:rPr>
              <w:t xml:space="preserve">Перчатки</w:t>
            </w:r>
          </w:p>
        </w:tc>
        <w:tc>
          <w:tcPr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sz w:val="16"/>
                <w:szCs w:val="16"/>
                <w:shd w:fill="e2efd9" w:val="clear"/>
                <w:rtl w:val="0"/>
              </w:rPr>
              <w:t xml:space="preserve">ОБЯЗАТЕЛЬНО</w:t>
            </w:r>
          </w:p>
        </w:tc>
        <w:tc>
          <w:tcPr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line="360" w:lineRule="auto"/>
              <w:contextualSpacing w:val="0"/>
              <w:jc w:val="center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sz w:val="16"/>
                <w:szCs w:val="16"/>
                <w:shd w:fill="e2efd9" w:val="clear"/>
                <w:rtl w:val="0"/>
              </w:rPr>
              <w:t xml:space="preserve">ОБЯЗАТЕЛЬНО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Медицинские препараты и средства: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болеутоляющее,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антидиарейные,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антигистаминные,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медицинский бинт,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кровоостанавливающие салфетки,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пластырь (не менее 100 см длинной и 5 см шириной)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ОБЯЗАТЕЛЬНО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line="360" w:lineRule="auto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НЕ ОБЯЗАТЕЛЬНО</w:t>
            </w:r>
          </w:p>
        </w:tc>
      </w:tr>
      <w:tr>
        <w:tc>
          <w:tcPr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sz w:val="16"/>
                <w:szCs w:val="16"/>
                <w:shd w:fill="e2efd9" w:val="clear"/>
                <w:rtl w:val="0"/>
              </w:rPr>
              <w:t xml:space="preserve">Средства защиты от насекомых (от клещей)</w:t>
            </w:r>
          </w:p>
        </w:tc>
        <w:tc>
          <w:tcPr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b w:val="1"/>
                <w:color w:val="ff0000"/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shd w:fill="e2efd9" w:val="clear"/>
                <w:rtl w:val="0"/>
              </w:rPr>
              <w:t xml:space="preserve">ОБЯЗАТЕЛЬНО</w:t>
            </w:r>
          </w:p>
        </w:tc>
        <w:tc>
          <w:tcPr>
            <w:shd w:fill="e2ef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line="360" w:lineRule="auto"/>
              <w:contextualSpacing w:val="0"/>
              <w:jc w:val="center"/>
              <w:rPr>
                <w:b w:val="1"/>
                <w:color w:val="ff0000"/>
                <w:sz w:val="16"/>
                <w:szCs w:val="16"/>
                <w:shd w:fill="e2efd9" w:val="clear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shd w:fill="e2efd9" w:val="clear"/>
                <w:rtl w:val="0"/>
              </w:rPr>
              <w:t xml:space="preserve">ОБЯЗАТЕЛЬНО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 . 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 . 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 . .</w:t>
            </w:r>
          </w:p>
        </w:tc>
      </w:tr>
    </w:tbl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1b83af"/>
        </w:rPr>
      </w:pPr>
      <w:r w:rsidDel="00000000" w:rsidR="00000000" w:rsidRPr="00000000">
        <w:rPr>
          <w:rFonts w:ascii="Trebuchet MS" w:cs="Trebuchet MS" w:eastAsia="Trebuchet MS" w:hAnsi="Trebuchet MS"/>
          <w:color w:val="1b83af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1b83af"/>
        </w:rPr>
      </w:pPr>
      <w:r w:rsidDel="00000000" w:rsidR="00000000" w:rsidRPr="00000000">
        <w:rPr>
          <w:rFonts w:ascii="Trebuchet MS" w:cs="Trebuchet MS" w:eastAsia="Trebuchet MS" w:hAnsi="Trebuchet MS"/>
          <w:color w:val="1b83af"/>
          <w:rtl w:val="0"/>
        </w:rPr>
        <w:t xml:space="preserve">Дистанции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e74b5"/>
          <w:sz w:val="18"/>
          <w:szCs w:val="18"/>
          <w:rtl w:val="0"/>
        </w:rPr>
        <w:t xml:space="preserve">“Орлиный лайт”</w:t>
      </w:r>
      <w:r w:rsidDel="00000000" w:rsidR="00000000" w:rsidRPr="00000000">
        <w:rPr>
          <w:rFonts w:ascii="Trebuchet MS" w:cs="Trebuchet MS" w:eastAsia="Trebuchet MS" w:hAnsi="Trebuchet MS"/>
          <w:color w:val="9cc2e5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- кольцевая дистанция протяженностью 23,5 км и общим набором высоты до 1000 м без промежуточного пункта питания на дистанции. Ограничение времени прохождения дистанции – 5 часов.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e74b5"/>
          <w:sz w:val="18"/>
          <w:szCs w:val="18"/>
          <w:rtl w:val="0"/>
        </w:rPr>
        <w:t xml:space="preserve">“Седам Кая ” </w:t>
      </w: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- кольцевая дистанция протяженностью около 31 км и общим набором высоты до 1500 м с одним промежуточным пунктом питания на дистанции. Ограничение времени прохождения дистанции – 8 часов.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e74b5"/>
          <w:sz w:val="18"/>
          <w:szCs w:val="18"/>
          <w:rtl w:val="0"/>
        </w:rPr>
        <w:t xml:space="preserve">“Бойка” </w:t>
      </w: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- кольцевая дистанция протяженностью 43 км и общим набором высоты до 2500 м с двумя промежуточными пунктами питания на дистанции. Ограничение времени прохождения дистанции – 10 часов.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c00000"/>
          <w:sz w:val="18"/>
          <w:szCs w:val="18"/>
          <w:rtl w:val="0"/>
        </w:rPr>
        <w:t xml:space="preserve">“Tavrida Ultra Race” </w:t>
      </w: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- кольцевая дистанция протяженностью 167 км и общим набором высоты более 10 000 м с одним пунктом продолжительного отдыха и четырьмя промежуточными пунктами питания на дистанции. Ограничение времени прохождения дистанции – 40 часов.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jc w:val="center"/>
        <w:rPr>
          <w:rFonts w:ascii="Trebuchet MS" w:cs="Trebuchet MS" w:eastAsia="Trebuchet MS" w:hAnsi="Trebuchet MS"/>
          <w:color w:val="1b83af"/>
        </w:rPr>
      </w:pPr>
      <w:r w:rsidDel="00000000" w:rsidR="00000000" w:rsidRPr="00000000">
        <w:rPr>
          <w:rFonts w:ascii="Trebuchet MS" w:cs="Trebuchet MS" w:eastAsia="Trebuchet MS" w:hAnsi="Trebuchet MS"/>
          <w:color w:val="1b83af"/>
          <w:rtl w:val="0"/>
        </w:rPr>
        <w:t xml:space="preserve">Разметка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Дистанции </w:t>
      </w:r>
      <w:r w:rsidDel="00000000" w:rsidR="00000000" w:rsidRPr="00000000">
        <w:rPr>
          <w:rFonts w:ascii="Trebuchet MS" w:cs="Trebuchet MS" w:eastAsia="Trebuchet MS" w:hAnsi="Trebuchet MS"/>
          <w:color w:val="1b83af"/>
          <w:sz w:val="18"/>
          <w:szCs w:val="18"/>
          <w:rtl w:val="0"/>
        </w:rPr>
        <w:t xml:space="preserve">“Орлиный лайт”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color w:val="1b83af"/>
          <w:sz w:val="18"/>
          <w:szCs w:val="18"/>
          <w:rtl w:val="0"/>
        </w:rPr>
        <w:t xml:space="preserve">“Седам Кая”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и </w:t>
      </w:r>
      <w:r w:rsidDel="00000000" w:rsidR="00000000" w:rsidRPr="00000000">
        <w:rPr>
          <w:rFonts w:ascii="Trebuchet MS" w:cs="Trebuchet MS" w:eastAsia="Trebuchet MS" w:hAnsi="Trebuchet MS"/>
          <w:color w:val="1b83af"/>
          <w:sz w:val="18"/>
          <w:szCs w:val="18"/>
          <w:rtl w:val="0"/>
        </w:rPr>
        <w:t xml:space="preserve">“Бойка”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будут размечены оригинальной разметкой. Дистанция </w:t>
      </w:r>
      <w:r w:rsidDel="00000000" w:rsidR="00000000" w:rsidRPr="00000000">
        <w:rPr>
          <w:rFonts w:ascii="Trebuchet MS" w:cs="Trebuchet MS" w:eastAsia="Trebuchet MS" w:hAnsi="Trebuchet MS"/>
          <w:color w:val="c00000"/>
          <w:sz w:val="18"/>
          <w:szCs w:val="18"/>
          <w:rtl w:val="0"/>
        </w:rPr>
        <w:t xml:space="preserve">“Tavrida Ultra Race”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- прохождение по gps-треку.</w:t>
      </w:r>
    </w:p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1b83af"/>
        </w:rPr>
      </w:pPr>
      <w:r w:rsidDel="00000000" w:rsidR="00000000" w:rsidRPr="00000000">
        <w:rPr>
          <w:rFonts w:ascii="Trebuchet MS" w:cs="Trebuchet MS" w:eastAsia="Trebuchet MS" w:hAnsi="Trebuchet MS"/>
          <w:color w:val="1b83af"/>
          <w:rtl w:val="0"/>
        </w:rPr>
        <w:t xml:space="preserve">Определение победителей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Победители определяются </w:t>
      </w:r>
      <w:r w:rsidDel="00000000" w:rsidR="00000000" w:rsidRPr="00000000">
        <w:rPr>
          <w:rFonts w:ascii="Trebuchet MS" w:cs="Trebuchet MS" w:eastAsia="Trebuchet MS" w:hAnsi="Trebuchet MS"/>
          <w:color w:val="2b2b2b"/>
          <w:sz w:val="18"/>
          <w:szCs w:val="18"/>
          <w:highlight w:val="white"/>
          <w:rtl w:val="0"/>
        </w:rPr>
        <w:t xml:space="preserve">в категориях «женщины» и «мужчины» по наименьшему времени прохождения дистанции</w:t>
      </w: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1b83af"/>
        </w:rPr>
      </w:pPr>
      <w:r w:rsidDel="00000000" w:rsidR="00000000" w:rsidRPr="00000000">
        <w:rPr>
          <w:rFonts w:ascii="Trebuchet MS" w:cs="Trebuchet MS" w:eastAsia="Trebuchet MS" w:hAnsi="Trebuchet MS"/>
          <w:color w:val="1b83af"/>
          <w:rtl w:val="0"/>
        </w:rPr>
        <w:t xml:space="preserve">Награждение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Участники, занявшие 1, 2 и 3 места в каждой категории награждаются дипломами, ценными и памятными призами.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Все финишировавшие, награждаются памятными медалями.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Участники, подавшие заявку после 24:00 2 апреля 2017 года, получат медаль финишера по почте или транспортной компанией.</w:t>
      </w:r>
    </w:p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1b83af"/>
        </w:rPr>
      </w:pPr>
      <w:r w:rsidDel="00000000" w:rsidR="00000000" w:rsidRPr="00000000">
        <w:rPr>
          <w:rFonts w:ascii="Trebuchet MS" w:cs="Trebuchet MS" w:eastAsia="Trebuchet MS" w:hAnsi="Trebuchet MS"/>
          <w:color w:val="1b83af"/>
          <w:rtl w:val="0"/>
        </w:rPr>
        <w:t xml:space="preserve">Регламент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29 апреля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        </w:t>
        <w:tab/>
        <w:t xml:space="preserve">9:00 – открытие стартового городка, регистрация участников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        </w:t>
        <w:tab/>
        <w:t xml:space="preserve">10:00 – брифинг для участников “Орлиный лайт”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        </w:t>
        <w:tab/>
        <w:t xml:space="preserve">11:00 – старт “Орлиный лайт”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        </w:t>
        <w:tab/>
        <w:t xml:space="preserve">19:00 – награждение участников “Орлиный лайт”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30 апреля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        </w:t>
        <w:tab/>
        <w:t xml:space="preserve">10:00 – брифинг для участников “Седам Кая”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        </w:t>
        <w:tab/>
        <w:t xml:space="preserve">12:00 – старт “Седам Кая”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        </w:t>
        <w:tab/>
        <w:t xml:space="preserve">20:00 – церемония награждения “Седам Кая”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        </w:t>
        <w:tab/>
        <w:t xml:space="preserve">21:00 – брифинг для участников “Tavrida Ultra Race”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        </w:t>
        <w:tab/>
        <w:t xml:space="preserve">23:00 – старт “Tavrida Ultra Race”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1 мая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        </w:t>
        <w:tab/>
        <w:t xml:space="preserve">9:00 – брифинг для участников “Бойка”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        </w:t>
        <w:tab/>
        <w:t xml:space="preserve">10:00 – старт “Бойка”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        </w:t>
        <w:tab/>
        <w:t xml:space="preserve">20:00 – церемония награждения “Бойка”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2 мая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        </w:t>
        <w:tab/>
        <w:t xml:space="preserve">15:00 – закрытие финиша “Tavrida Ultra Race”</w:t>
      </w:r>
    </w:p>
    <w:p w:rsidR="00000000" w:rsidDel="00000000" w:rsidP="00000000" w:rsidRDefault="00000000" w:rsidRPr="00000000">
      <w:pPr>
        <w:pBdr/>
        <w:spacing w:after="80" w:line="360" w:lineRule="auto"/>
        <w:ind w:left="700" w:firstLine="0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19:00 – церемония награждения* “Tavrida Ultra Race”, закрытие фестиваля</w:t>
        <w:tab/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* церемония награждения может быть сдвинута на более раннее время, если все участники дистанции финишируют раньше установленного лимита.</w:t>
      </w:r>
    </w:p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1b83a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1b83af"/>
        </w:rPr>
      </w:pPr>
      <w:r w:rsidDel="00000000" w:rsidR="00000000" w:rsidRPr="00000000">
        <w:rPr>
          <w:rFonts w:ascii="Trebuchet MS" w:cs="Trebuchet MS" w:eastAsia="Trebuchet MS" w:hAnsi="Trebuchet MS"/>
          <w:color w:val="1b83af"/>
          <w:rtl w:val="0"/>
        </w:rPr>
        <w:t xml:space="preserve">Финансирование соревнований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Расходы по проведению Фестиваля несут организаторы. Расходы по проезду к месту старта, проживанию, участию и питанию участников несут сами участники.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jc w:val="center"/>
        <w:rPr>
          <w:rFonts w:ascii="Trebuchet MS" w:cs="Trebuchet MS" w:eastAsia="Trebuchet MS" w:hAnsi="Trebuchet MS"/>
          <w:color w:val="1b83af"/>
        </w:rPr>
      </w:pPr>
      <w:r w:rsidDel="00000000" w:rsidR="00000000" w:rsidRPr="00000000">
        <w:rPr>
          <w:rFonts w:ascii="Trebuchet MS" w:cs="Trebuchet MS" w:eastAsia="Trebuchet MS" w:hAnsi="Trebuchet MS"/>
          <w:color w:val="1b83af"/>
          <w:rtl w:val="0"/>
        </w:rPr>
        <w:t xml:space="preserve">Регистрация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К регистрации на дистанции “Орлиный лайт”, “Седам Кая” и “Бойка” допускаются все желающие, готовые соответствовать требованиям, предъявляемым к участникам на день проведения мероприятия.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К регистрации на дистанцию “Tavrida Ultra Race” дополнительными квалификационными требованиями являются: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- наличие 10 баллов ITRA, полученных не более, чем за 2 гонки за последние 18 месяцев, либо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- наличие подтвержденного финиширования в трех соревнованиях с дистанциями не менее 100 км за последние 18 месяцев, либо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- наличие подтвержденного финиширования в пяти соревнованиях с дистанциями не менее 50 км за последние 18 месяцев, либо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- иная комбинация квалифицирующих факторов, подтверждающих готовность участника к преодолению дистанции*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* решение о допуске к регистрации принимается организаторами после рассмотрения предоставленной информации о квалификации. Организаторы оставляют за собой право отказать любому кандидату при регистрации на дистанцию “Tavrida Ultra Race”, если сочтут недостаточным уровень подготовки кандидата к данной дистанции.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b w:val="1"/>
          <w:color w:val="ff0000"/>
          <w:sz w:val="18"/>
          <w:szCs w:val="18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Форма подачи заявки для предварительной регистрации –</w:t>
      </w:r>
      <w:hyperlink r:id="rId6">
        <w:r w:rsidDel="00000000" w:rsidR="00000000" w:rsidRPr="00000000">
          <w:rPr>
            <w:rFonts w:ascii="Trebuchet MS" w:cs="Trebuchet MS" w:eastAsia="Trebuchet MS" w:hAnsi="Trebuchet MS"/>
            <w:color w:val="2d3646"/>
            <w:sz w:val="18"/>
            <w:szCs w:val="18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rebuchet MS" w:cs="Trebuchet MS" w:eastAsia="Trebuchet MS" w:hAnsi="Trebuchet MS"/>
            <w:b w:val="1"/>
            <w:color w:val="ff0000"/>
            <w:sz w:val="18"/>
            <w:szCs w:val="18"/>
            <w:u w:val="single"/>
            <w:rtl w:val="0"/>
          </w:rPr>
          <w:t xml:space="preserve">ТУТ</w:t>
        </w:r>
      </w:hyperlink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Участник считается зарегистрированным, после оплаты взноса участника.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Реквизиты для оплаты будут высланы на адрес электронной почты, после рассмотрения и одобрения заявки.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Взнос участника: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“Орлиный лайт” – 1500 рублей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“Седам Кая” – 2000 рублей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“Бойка” – 2000 рублей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“Tavrida Ultra Trail” – 8000 рублей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b w:val="1"/>
          <w:color w:val="c00000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c00000"/>
          <w:sz w:val="18"/>
          <w:szCs w:val="18"/>
          <w:rtl w:val="0"/>
        </w:rPr>
        <w:t xml:space="preserve">Прием заявок для предварительной регистрации заканчивается в 24:00 27 апреля 2017 года.</w:t>
      </w:r>
    </w:p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1b83a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1b83af"/>
        </w:rPr>
      </w:pPr>
      <w:r w:rsidDel="00000000" w:rsidR="00000000" w:rsidRPr="00000000">
        <w:rPr>
          <w:rFonts w:ascii="Trebuchet MS" w:cs="Trebuchet MS" w:eastAsia="Trebuchet MS" w:hAnsi="Trebuchet MS"/>
          <w:color w:val="1b83af"/>
          <w:rtl w:val="0"/>
        </w:rPr>
        <w:t xml:space="preserve">Обеспечение безопасности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Мероприятия проводятся в горной местности. Организаторы предприняли разумные действия для обеспечения безопасности маршрутов при их составлении и прокладке. Тем не менее, исключить все факторы риска не представляется возможным. Участник мероприятия несет полную ответственность за свои действия и их результат во время прохождения дистанции.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Организаторы не обладают возможностью провести медицинское освидетельствование участников, а также непрерывно контролировать участников на протяжении всей дистанции.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Оплачивая взнос, участник этим действием подтверждает, что ознакомился с данным Положением, обязуется соблюдать правила и условия участия в мероприятии, ПДД при передвижении по участкам дорог общего пользования и шоссе, не рисковать своим здоровьем на сложных для него технических участках, осознает, что принимает участие в мероприятии с повышенным риском и принимает всю ответственность за свое здоровье. Этим же действием участник подтверждает, что не имеет никаких медицинских и других противопоказаний к участию в мероприятиях с высокой физической нагрузкой.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Мероприятия проводятся в местах с затрудненным доступом медицинских бригад скорой помощи. В целях обеспечения оперативной помощи (в случае необходимости), на дистанциях осуществляют дежурство специалисты-медики и специалисты горноспасательной службы.</w:t>
      </w:r>
    </w:p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1b83af"/>
        </w:rPr>
      </w:pPr>
      <w:r w:rsidDel="00000000" w:rsidR="00000000" w:rsidRPr="00000000">
        <w:rPr>
          <w:rFonts w:ascii="Trebuchet MS" w:cs="Trebuchet MS" w:eastAsia="Trebuchet MS" w:hAnsi="Trebuchet MS"/>
          <w:color w:val="1b83af"/>
          <w:rtl w:val="0"/>
        </w:rPr>
        <w:t xml:space="preserve">Страхование участников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Участие в соревнованиях осуществляется только при наличии страхового договора (оригинал) о страховании несчастных случаев жизни и здоровья каждого участника (страховая сумма не менее 50 000 рублей). Оригинал предъявляется в комиссию по допуску.</w:t>
      </w:r>
    </w:p>
    <w:p w:rsidR="00000000" w:rsidDel="00000000" w:rsidP="00000000" w:rsidRDefault="00000000" w:rsidRPr="00000000">
      <w:pPr>
        <w:pBdr/>
        <w:spacing w:after="60" w:line="360" w:lineRule="auto"/>
        <w:contextualSpacing w:val="0"/>
        <w:jc w:val="center"/>
        <w:rPr>
          <w:rFonts w:ascii="Trebuchet MS" w:cs="Trebuchet MS" w:eastAsia="Trebuchet MS" w:hAnsi="Trebuchet MS"/>
          <w:color w:val="1b83af"/>
        </w:rPr>
      </w:pPr>
      <w:r w:rsidDel="00000000" w:rsidR="00000000" w:rsidRPr="00000000">
        <w:rPr>
          <w:rFonts w:ascii="Trebuchet MS" w:cs="Trebuchet MS" w:eastAsia="Trebuchet MS" w:hAnsi="Trebuchet MS"/>
          <w:color w:val="1b83af"/>
          <w:rtl w:val="0"/>
        </w:rPr>
        <w:t xml:space="preserve">Справочная информация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Страница мероприятия: </w:t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в Facebook - </w:t>
      </w:r>
      <w:hyperlink r:id="rId8">
        <w:r w:rsidDel="00000000" w:rsidR="00000000" w:rsidRPr="00000000">
          <w:rPr>
            <w:rFonts w:ascii="Trebuchet MS" w:cs="Trebuchet MS" w:eastAsia="Trebuchet MS" w:hAnsi="Trebuchet MS"/>
            <w:color w:val="1155cc"/>
            <w:sz w:val="18"/>
            <w:szCs w:val="18"/>
            <w:u w:val="single"/>
            <w:rtl w:val="0"/>
          </w:rPr>
          <w:t xml:space="preserve">https://www.facebook.com/events/600158640184037/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В Вконтакте - </w:t>
      </w:r>
      <w:hyperlink r:id="rId9">
        <w:r w:rsidDel="00000000" w:rsidR="00000000" w:rsidRPr="00000000">
          <w:rPr>
            <w:rFonts w:ascii="Trebuchet MS" w:cs="Trebuchet MS" w:eastAsia="Trebuchet MS" w:hAnsi="Trebuchet MS"/>
            <w:color w:val="1155cc"/>
            <w:sz w:val="18"/>
            <w:szCs w:val="18"/>
            <w:u w:val="single"/>
            <w:rtl w:val="0"/>
          </w:rPr>
          <w:t xml:space="preserve">https://vk.com/event139132292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80" w:line="360" w:lineRule="auto"/>
        <w:contextualSpacing w:val="0"/>
        <w:rPr>
          <w:rFonts w:ascii="Trebuchet MS" w:cs="Trebuchet MS" w:eastAsia="Trebuchet MS" w:hAnsi="Trebuchet MS"/>
          <w:color w:val="2d364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d3646"/>
          <w:sz w:val="18"/>
          <w:szCs w:val="18"/>
          <w:rtl w:val="0"/>
        </w:rPr>
        <w:t xml:space="preserve">Адрес электронной почты – yalta.trail@yandex.ru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Roboto" w:cs="Roboto" w:eastAsia="Roboto" w:hAnsi="Roboto"/>
          <w:color w:val="4b4b4b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/>
      <w:pgMar w:bottom="873.0708661417325" w:top="873.0708661417325" w:left="1440.0000000000002" w:right="1440.0000000000002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  <w:font w:name="Robot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hyperlink" Target="https://vk.com/event139132292" TargetMode="External"/><Relationship Id="rId5" Type="http://schemas.openxmlformats.org/officeDocument/2006/relationships/image" Target="media/image2.jpg"/><Relationship Id="rId6" Type="http://schemas.openxmlformats.org/officeDocument/2006/relationships/hyperlink" Target="https://goo.gl/forms/R8pgeJFoA8CSbcO02" TargetMode="External"/><Relationship Id="rId7" Type="http://schemas.openxmlformats.org/officeDocument/2006/relationships/hyperlink" Target="https://goo.gl/forms/R8pgeJFoA8CSbcO02" TargetMode="External"/><Relationship Id="rId8" Type="http://schemas.openxmlformats.org/officeDocument/2006/relationships/hyperlink" Target="https://www.facebook.com/events/600158640184037/" TargetMode="External"/></Relationships>
</file>