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sectPr>
          <w:headerReference r:id="rId2" w:type="default"/>
          <w:type w:val="nextPage"/>
          <w:pgSz w:h="16838" w:w="11906"/>
          <w:pgMar w:bottom="567" w:footer="0" w:gutter="0" w:header="720" w:left="1134" w:right="587" w:top="1134"/>
          <w:pgNumType w:fmt="decimal"/>
          <w:formProt w:val="false"/>
          <w:textDirection w:val="lrTb"/>
          <w:docGrid w:charSpace="0" w:linePitch="360" w:type="default"/>
        </w:sectPr>
      </w:pPr>
    </w:p>
    <w:tbl>
      <w:tblPr>
        <w:jc w:val="left"/>
        <w:tblInd w:type="dxa" w:w="55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55"/>
          <w:left w:type="dxa" w:w="55"/>
          <w:bottom w:type="dxa" w:w="55"/>
          <w:right w:type="dxa" w:w="55"/>
        </w:tblCellMar>
      </w:tblPr>
      <w:tblGrid>
        <w:gridCol w:w="5814"/>
        <w:gridCol w:w="4369"/>
      </w:tblGrid>
      <w:tr>
        <w:trPr>
          <w:cantSplit w:val="false"/>
        </w:trPr>
        <w:tc>
          <w:tcPr>
            <w:tcW w:type="dxa" w:w="581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28"/>
              <w:jc w:val="both"/>
            </w:pPr>
            <w:r>
              <w:rPr/>
            </w:r>
          </w:p>
        </w:tc>
        <w:tc>
          <w:tcPr>
            <w:tcW w:type="dxa" w:w="436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81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28"/>
              <w:jc w:val="both"/>
            </w:pPr>
            <w:r>
              <w:rPr/>
            </w:r>
          </w:p>
        </w:tc>
        <w:tc>
          <w:tcPr>
            <w:tcW w:type="dxa" w:w="436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both"/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</w:tr>
    </w:tbl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sz w:val="32"/>
          <w:szCs w:val="32"/>
        </w:rPr>
        <w:t>Положение</w:t>
      </w:r>
    </w:p>
    <w:p>
      <w:pPr>
        <w:pStyle w:val="style0"/>
        <w:jc w:val="center"/>
      </w:pPr>
      <w:r>
        <w:rPr>
          <w:sz w:val="28"/>
          <w:szCs w:val="28"/>
        </w:rPr>
        <w:t>о проведении традиционн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>Республиканск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>соревновани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по акватлону.</w:t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>
          <w:sz w:val="28"/>
          <w:szCs w:val="28"/>
        </w:rPr>
        <w:t>ЦЕЛИ И ЗАДАЧИ</w:t>
      </w:r>
    </w:p>
    <w:p>
      <w:pPr>
        <w:pStyle w:val="style0"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Развитие триатлона и его дисциплин  в Удмуртской Республике.</w:t>
      </w:r>
    </w:p>
    <w:p>
      <w:pPr>
        <w:pStyle w:val="style0"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Приобщение  к массовым видам спорта.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  <w:t>МЕСТО И ВРЕМЯ ПРОВЕДЕНИЯ</w:t>
      </w:r>
    </w:p>
    <w:p>
      <w:pPr>
        <w:pStyle w:val="style0"/>
      </w:pPr>
      <w:r>
        <w:rPr>
          <w:sz w:val="28"/>
          <w:szCs w:val="28"/>
        </w:rPr>
        <w:t>20 апреля  2019 года. г. Ижевск, Плавательный бассейн МБУ( ул.Советская 35)</w:t>
      </w:r>
    </w:p>
    <w:p>
      <w:pPr>
        <w:pStyle w:val="style0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ЦРС « Зенит».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  <w:t>ВОЗРАСТНЫЕ ГРУППЫ</w:t>
      </w:r>
    </w:p>
    <w:p>
      <w:pPr>
        <w:pStyle w:val="style0"/>
      </w:pPr>
      <w:r>
        <w:rPr>
          <w:b/>
          <w:sz w:val="28"/>
          <w:szCs w:val="28"/>
        </w:rPr>
        <w:t>Юниоры: 15-17; Мужчины 18 - 29; 30-39; 40-49; 50 лет и старше</w:t>
      </w:r>
    </w:p>
    <w:p>
      <w:pPr>
        <w:pStyle w:val="style0"/>
      </w:pPr>
      <w:r>
        <w:rPr>
          <w:b/>
          <w:sz w:val="28"/>
          <w:szCs w:val="28"/>
        </w:rPr>
        <w:t>Юниорки: 15-17; Женщины 18 лет и старше.</w:t>
      </w:r>
    </w:p>
    <w:p>
      <w:pPr>
        <w:pStyle w:val="style0"/>
      </w:pPr>
      <w:r>
        <w:rPr>
          <w:sz w:val="28"/>
          <w:szCs w:val="28"/>
        </w:rPr>
        <w:t xml:space="preserve">К соревнованиям допускаются участники 2005 года и старше.. </w:t>
      </w:r>
    </w:p>
    <w:p>
      <w:pPr>
        <w:pStyle w:val="style0"/>
      </w:pPr>
      <w:r>
        <w:rPr>
          <w:sz w:val="28"/>
          <w:szCs w:val="28"/>
        </w:rPr>
        <w:t>Возраст определяется на 31 декабря 2019 года.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  <w:t>ПРОГРАММА СОРЕВНОВАНИЙ</w:t>
      </w:r>
    </w:p>
    <w:p>
      <w:pPr>
        <w:pStyle w:val="style0"/>
      </w:pPr>
      <w:r>
        <w:rPr>
          <w:sz w:val="28"/>
          <w:szCs w:val="28"/>
        </w:rPr>
        <w:t>13.40 – 14.30 – регистрация участников в бассейне МБУ.</w:t>
      </w:r>
    </w:p>
    <w:p>
      <w:pPr>
        <w:pStyle w:val="style0"/>
      </w:pPr>
      <w:r>
        <w:rPr>
          <w:sz w:val="28"/>
          <w:szCs w:val="28"/>
        </w:rPr>
        <w:t>14.30 – 14.40 – разминка в бассейне.</w:t>
      </w:r>
    </w:p>
    <w:p>
      <w:pPr>
        <w:pStyle w:val="style0"/>
      </w:pPr>
      <w:r>
        <w:rPr>
          <w:sz w:val="28"/>
          <w:szCs w:val="28"/>
        </w:rPr>
        <w:t>14.45 – Старт. Плавание (юниорки, юниоры, женщины).</w:t>
      </w:r>
    </w:p>
    <w:p>
      <w:pPr>
        <w:pStyle w:val="style0"/>
      </w:pPr>
      <w:r>
        <w:rPr>
          <w:sz w:val="28"/>
          <w:szCs w:val="28"/>
        </w:rPr>
        <w:t>16.45 – Старт. Бег на ЦРС « Зенит».</w:t>
      </w:r>
    </w:p>
    <w:p>
      <w:pPr>
        <w:pStyle w:val="style0"/>
      </w:pPr>
      <w:r>
        <w:rPr>
          <w:sz w:val="28"/>
          <w:szCs w:val="28"/>
        </w:rPr>
        <w:t>18.00 – Награждение.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  <w:t>ДИСТАНЦИИ.</w:t>
      </w:r>
    </w:p>
    <w:p>
      <w:pPr>
        <w:pStyle w:val="style0"/>
      </w:pPr>
      <w:r>
        <w:rPr>
          <w:sz w:val="28"/>
          <w:szCs w:val="28"/>
        </w:rPr>
        <w:t xml:space="preserve">Юниорки, юниоры, женщины.  Плавание 300 метров +  бег 1500 метров. </w:t>
      </w:r>
    </w:p>
    <w:p>
      <w:pPr>
        <w:pStyle w:val="style0"/>
      </w:pPr>
      <w:r>
        <w:rPr>
          <w:sz w:val="28"/>
          <w:szCs w:val="28"/>
        </w:rPr>
        <w:t xml:space="preserve">Мужчины:  Плавание 1000 метров + бег 5000 метров. 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  <w:t>УСЛОВИЯ ПРОВЕДЕНИЯ</w:t>
      </w:r>
    </w:p>
    <w:p>
      <w:pPr>
        <w:pStyle w:val="style0"/>
      </w:pPr>
      <w:r>
        <w:rPr>
          <w:sz w:val="28"/>
          <w:szCs w:val="28"/>
        </w:rPr>
        <w:t>Заявочный взнос для мужчин и женщин – 300  рублей. Оплата  взноса при получении номера в день соревнований.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  <w:t xml:space="preserve">ПЛАВАНИЕ: Бассейн 25 метров ( 6 дорожек) По предварительным  заявкам будут сформированы заплывы. </w:t>
      </w:r>
    </w:p>
    <w:p>
      <w:pPr>
        <w:pStyle w:val="style0"/>
      </w:pPr>
      <w:r>
        <w:rPr>
          <w:sz w:val="28"/>
          <w:szCs w:val="28"/>
        </w:rPr>
        <w:t xml:space="preserve">Старт из воды по 2 человека на дорожке. </w:t>
      </w:r>
    </w:p>
    <w:p>
      <w:pPr>
        <w:pStyle w:val="style0"/>
      </w:pPr>
      <w:r>
        <w:rPr>
          <w:sz w:val="28"/>
          <w:szCs w:val="28"/>
        </w:rPr>
        <w:t>Лимиты времени. 300 метров. Юниоры и юниорки  – 4.30.   Женщины - 6 минут.  1000 метров мужчины — 21 минута. По решению судейской коллегии участник не укладывающийся в лимит будет остановлен и снят с соревнований.</w:t>
      </w:r>
    </w:p>
    <w:p>
      <w:pPr>
        <w:pStyle w:val="style0"/>
      </w:pPr>
      <w:r>
        <w:rPr>
          <w:sz w:val="28"/>
          <w:szCs w:val="28"/>
        </w:rPr>
        <w:t>БЕГ: ЦРС « Зенит» Круг 680 метров. Старт забега на 1500 метров общий. В забеге на 5000 метров  в зависимости от количества участников может быть два забега.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  <w:t>ПОДВЕДЕНИЕ ИТОГОВ и НАГРАЖДЕНИЕ</w:t>
      </w:r>
    </w:p>
    <w:p>
      <w:pPr>
        <w:pStyle w:val="style0"/>
      </w:pPr>
      <w:r>
        <w:rPr>
          <w:sz w:val="28"/>
          <w:szCs w:val="28"/>
        </w:rPr>
        <w:t>Победитель и призеры соревнований в личном первенстве  определяется по наименьшей сумме времени в плавании и беге.</w:t>
      </w:r>
    </w:p>
    <w:p>
      <w:pPr>
        <w:pStyle w:val="style0"/>
      </w:pPr>
      <w:r>
        <w:rPr>
          <w:sz w:val="28"/>
          <w:szCs w:val="28"/>
        </w:rPr>
        <w:t xml:space="preserve">Победители и призеры в каждой возрастной группе награждаются грамотами и медалями ФТУР и призами от спонсоров соревнований.  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  <w:t>Предварительные заявки принимаются до 18 апреля 2019 года. Количество слотов ограничено. Все участники в день соревнований обязаны предоставить справку от врача разрешающую участие в соревнованиях по акватлону.</w:t>
      </w:r>
    </w:p>
    <w:sectPr>
      <w:headerReference r:id="rId3" w:type="default"/>
      <w:type w:val="nextPage"/>
      <w:pgSz w:h="16838" w:w="11906"/>
      <w:pgMar w:bottom="567" w:footer="0" w:gutter="0" w:header="720" w:left="1134" w:right="587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00000A"/>
      <w:sz w:val="24"/>
      <w:szCs w:val="20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>
      <w:sz w:val="24"/>
    </w:rPr>
  </w:style>
  <w:style w:styleId="style17" w:type="character">
    <w:name w:val="Нижний колонтитул Знак"/>
    <w:basedOn w:val="style15"/>
    <w:next w:val="style17"/>
    <w:rPr>
      <w:sz w:val="24"/>
    </w:rPr>
  </w:style>
  <w:style w:styleId="style18" w:type="paragraph">
    <w:name w:val="Заголовок"/>
    <w:basedOn w:val="style0"/>
    <w:next w:val="style19"/>
    <w:pPr>
      <w:keepNext/>
      <w:widowControl/>
      <w:spacing w:after="120" w:before="240"/>
      <w:contextualSpacing w:val="false"/>
    </w:pPr>
    <w:rPr>
      <w:rFonts w:ascii="Arial" w:cs="Mangal" w:eastAsia="Microsoft YaHei" w:hAnsi="Arial"/>
      <w:color w:val="00000A"/>
      <w:sz w:val="28"/>
      <w:szCs w:val="28"/>
    </w:rPr>
  </w:style>
  <w:style w:styleId="style19" w:type="paragraph">
    <w:name w:val="Основной текст"/>
    <w:basedOn w:val="style0"/>
    <w:next w:val="style19"/>
    <w:pPr>
      <w:widowControl/>
      <w:spacing w:after="120" w:before="0"/>
      <w:contextualSpacing w:val="false"/>
    </w:pPr>
    <w:rPr>
      <w:color w:val="00000A"/>
      <w:sz w:val="24"/>
    </w:rPr>
  </w:style>
  <w:style w:styleId="style20" w:type="paragraph">
    <w:name w:val="Список"/>
    <w:basedOn w:val="style19"/>
    <w:next w:val="style20"/>
    <w:pPr>
      <w:widowControl/>
    </w:pPr>
    <w:rPr>
      <w:rFonts w:cs="Mangal"/>
      <w:color w:val="00000A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widowControl/>
      <w:suppressLineNumbers/>
    </w:pPr>
    <w:rPr>
      <w:rFonts w:cs="Mangal"/>
      <w:color w:val="00000A"/>
      <w:sz w:val="24"/>
    </w:rPr>
  </w:style>
  <w:style w:styleId="style23" w:type="paragraph">
    <w:name w:val="Название объекта1"/>
    <w:next w:val="style23"/>
    <w:pPr>
      <w:widowControl/>
      <w:suppressAutoHyphens w:val="true"/>
      <w:spacing w:after="120" w:before="120"/>
      <w:contextualSpacing w:val="false"/>
    </w:pPr>
    <w:rPr>
      <w:rFonts w:ascii="Times New Roman" w:cs="Times New Roman" w:eastAsia="Times New Roman" w:hAnsi="Times New Roman"/>
      <w:i/>
      <w:color w:val="00000A"/>
      <w:sz w:val="24"/>
      <w:szCs w:val="20"/>
      <w:lang w:bidi="ar-SA" w:eastAsia="ru-RU" w:val="ru-RU"/>
    </w:rPr>
  </w:style>
  <w:style w:styleId="style24" w:type="paragraph">
    <w:name w:val="caption"/>
    <w:next w:val="style24"/>
    <w:pPr>
      <w:widowControl/>
      <w:suppressAutoHyphens w:val="true"/>
      <w:spacing w:after="120" w:before="120"/>
      <w:contextualSpacing w:val="false"/>
    </w:pPr>
    <w:rPr>
      <w:rFonts w:ascii="Times New Roman" w:cs="Times New Roman" w:eastAsia="Times New Roman" w:hAnsi="Times New Roman"/>
      <w:i/>
      <w:color w:val="00000A"/>
      <w:sz w:val="24"/>
      <w:szCs w:val="20"/>
      <w:lang w:bidi="ar-SA" w:eastAsia="ru-RU" w:val="ru-RU"/>
    </w:rPr>
  </w:style>
  <w:style w:styleId="style25" w:type="paragraph">
    <w:name w:val="Указатель1"/>
    <w:next w:val="style25"/>
    <w:pPr>
      <w:widowControl/>
      <w:suppressAutoHyphens w:val="true"/>
    </w:pPr>
    <w:rPr>
      <w:rFonts w:ascii="Times New Roman" w:cs="Times New Roman" w:eastAsia="Times New Roman" w:hAnsi="Times New Roman"/>
      <w:color w:val="00000A"/>
      <w:sz w:val="24"/>
      <w:szCs w:val="20"/>
      <w:lang w:bidi="ar-SA" w:eastAsia="ru-RU" w:val="ru-RU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</w:pPr>
    <w:rPr/>
  </w:style>
  <w:style w:styleId="style28" w:type="paragraph">
    <w:name w:val="Содержимое таблицы"/>
    <w:basedOn w:val="style0"/>
    <w:next w:val="style2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LibreOffice/4.0.0.3$Windows_x86 LibreOffice_project/7545bee9c2a0782548772a21bc84a9dcc583b89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2017-04-04T07:27:00.00Z</dcterms:created>
  <cp:lastModifiedBy>user</cp:lastModifiedBy>
  <dcterms:modified xsi:type="dcterms:W3CDTF">2018-03-23T10:55:00.00Z</dcterms:modified>
  <cp:revision>5</cp:revision>
  <dc:title>Положение акватлон 2016-1 (копия 1).docx</dc:title>
</cp:coreProperties>
</file>