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W w:w="10137.0" w:type="dxa"/>
        <w:jc w:val="left"/>
        <w:tblInd w:w="0.0" w:type="dxa"/>
        <w:tblLayout w:type="fixed"/>
        <w:tblLook w:val="0000"/>
      </w:tblPr>
      <w:tblGrid>
        <w:gridCol w:w="5071"/>
        <w:gridCol w:w="5066"/>
        <w:tblGridChange w:id="0">
          <w:tblGrid>
            <w:gridCol w:w="5071"/>
            <w:gridCol w:w="5066"/>
          </w:tblGrid>
        </w:tblGridChange>
      </w:tblGrid>
      <w:tr>
        <w:trPr>
          <w:trHeight w:val="26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961"/>
              </w:tabs>
              <w:rPr>
                <w:color w:val="000000"/>
                <w:sz w:val="22"/>
                <w:szCs w:val="22"/>
              </w:rPr>
            </w:pPr>
            <w:r w:rsidDel="00000000" w:rsidR="00000000" w:rsidRPr="00000000">
              <w:rPr>
                <w:b w:val="1"/>
                <w:color w:val="000000"/>
                <w:sz w:val="22"/>
                <w:szCs w:val="22"/>
                <w:rtl w:val="0"/>
              </w:rPr>
              <w:t xml:space="preserve">«Затверджую»</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center" w:pos="4961"/>
              </w:tabs>
              <w:rPr>
                <w:color w:val="000000"/>
                <w:sz w:val="22"/>
                <w:szCs w:val="22"/>
              </w:rPr>
            </w:pPr>
            <w:r w:rsidDel="00000000" w:rsidR="00000000" w:rsidRPr="00000000">
              <w:rPr>
                <w:color w:val="000000"/>
                <w:sz w:val="22"/>
                <w:szCs w:val="22"/>
                <w:rtl w:val="0"/>
              </w:rPr>
              <w:t xml:space="preserve">Начальник</w:t>
            </w:r>
          </w:p>
        </w:tc>
        <w:tc>
          <w:tcPr/>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center" w:pos="4961"/>
              </w:tabs>
              <w:rPr>
                <w:color w:val="000000"/>
                <w:sz w:val="22"/>
                <w:szCs w:val="22"/>
              </w:rPr>
            </w:pPr>
            <w:r w:rsidDel="00000000" w:rsidR="00000000" w:rsidRPr="00000000">
              <w:rPr>
                <w:rtl w:val="0"/>
              </w:rPr>
            </w:r>
          </w:p>
        </w:tc>
      </w:tr>
      <w:tr>
        <w:trPr>
          <w:trHeight w:val="1120" w:hRule="atLeast"/>
        </w:trPr>
        <w:tc>
          <w:tcPr/>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Управління  фізичної культури і спорту </w:t>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Одеської обласної державної адміністрації</w:t>
            </w:r>
            <w:r w:rsidDel="00000000" w:rsidR="00000000" w:rsidRPr="00000000">
              <w:rPr>
                <w:sz w:val="22"/>
                <w:szCs w:val="22"/>
                <w:rtl w:val="0"/>
              </w:rPr>
              <w:br w:type="textWrapping"/>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____________________</w:t>
            </w:r>
            <w:r w:rsidDel="00000000" w:rsidR="00000000" w:rsidRPr="00000000">
              <w:rPr>
                <w:b w:val="1"/>
                <w:color w:val="000000"/>
                <w:sz w:val="22"/>
                <w:szCs w:val="22"/>
                <w:rtl w:val="0"/>
              </w:rPr>
              <w:t xml:space="preserve">В.А. Кольчак</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rPr>
                <w:color w:val="000000"/>
                <w:sz w:val="22"/>
                <w:szCs w:val="22"/>
              </w:rPr>
            </w:pP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rPr>
          <w:trHeight w:val="260" w:hRule="atLeast"/>
        </w:trPr>
        <w:tc>
          <w:tcPr/>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r>
        <w:tc>
          <w:tcPr/>
          <w:p w:rsidR="00000000" w:rsidDel="00000000" w:rsidP="00000000" w:rsidRDefault="00000000" w:rsidRPr="00000000" w14:paraId="0000000C">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c>
          <w:tcPr/>
          <w:p w:rsidR="00000000" w:rsidDel="00000000" w:rsidP="00000000" w:rsidRDefault="00000000" w:rsidRPr="00000000" w14:paraId="0000000D">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0E">
      <w:pPr>
        <w:pBdr>
          <w:top w:space="0" w:sz="0" w:val="nil"/>
          <w:left w:space="0" w:sz="0" w:val="nil"/>
          <w:bottom w:space="0" w:sz="0" w:val="nil"/>
          <w:right w:space="0" w:sz="0" w:val="nil"/>
          <w:between w:space="0" w:sz="0" w:val="nil"/>
        </w:pBdr>
        <w:rPr>
          <w:color w:val="000000"/>
          <w:sz w:val="22"/>
          <w:szCs w:val="22"/>
        </w:rPr>
        <w:sectPr>
          <w:pgSz w:h="16838" w:w="11906"/>
          <w:pgMar w:bottom="1134" w:top="1134" w:left="1134" w:right="851" w:header="709" w:footer="709"/>
          <w:pgNumType w:start="1"/>
          <w:cols w:equalWidth="0"/>
        </w:sect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color w:val="000000"/>
          <w:sz w:val="28"/>
          <w:szCs w:val="28"/>
        </w:rPr>
      </w:pPr>
      <w:r w:rsidDel="00000000" w:rsidR="00000000" w:rsidRPr="00000000">
        <w:rPr>
          <w:b w:val="1"/>
          <w:color w:val="000000"/>
          <w:sz w:val="28"/>
          <w:szCs w:val="28"/>
          <w:rtl w:val="0"/>
        </w:rPr>
        <w:t xml:space="preserve">РЕГЛАМЕНТ</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про проведення традиційного 47-го </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sz w:val="24"/>
          <w:szCs w:val="24"/>
          <w:rtl w:val="0"/>
        </w:rPr>
        <w:t xml:space="preserve">Туристського </w:t>
      </w:r>
      <w:r w:rsidDel="00000000" w:rsidR="00000000" w:rsidRPr="00000000">
        <w:rPr>
          <w:b w:val="1"/>
          <w:color w:val="000000"/>
          <w:sz w:val="24"/>
          <w:szCs w:val="24"/>
          <w:rtl w:val="0"/>
        </w:rPr>
        <w:t xml:space="preserve">переходу «100 км за 24 </w:t>
      </w:r>
      <w:r w:rsidDel="00000000" w:rsidR="00000000" w:rsidRPr="00000000">
        <w:rPr>
          <w:b w:val="1"/>
          <w:sz w:val="24"/>
          <w:szCs w:val="24"/>
          <w:rtl w:val="0"/>
        </w:rPr>
        <w:t xml:space="preserve">години Поясом Слави», присвяченого </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76-й річниці визволення м. Одеса від фашистських загарбників.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Перехід проводиться на призи редакції газети «Вечірня Одеса» та</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b w:val="1"/>
          <w:color w:val="000000"/>
          <w:sz w:val="24"/>
          <w:szCs w:val="24"/>
          <w:rtl w:val="0"/>
        </w:rPr>
        <w:t xml:space="preserve">Головного управління ДСНС України в Одеській обл.</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color w:val="000000"/>
          <w:sz w:val="24"/>
          <w:szCs w:val="24"/>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right="-285" w:hanging="284"/>
        <w:jc w:val="center"/>
        <w:rPr>
          <w:color w:val="000000"/>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1. Головна мета та </w:t>
      </w:r>
      <w:r w:rsidDel="00000000" w:rsidR="00000000" w:rsidRPr="00000000">
        <w:rPr>
          <w:b w:val="1"/>
          <w:sz w:val="22"/>
          <w:szCs w:val="22"/>
          <w:rtl w:val="0"/>
        </w:rPr>
        <w:t xml:space="preserve">задачі Туристського переходу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firstLine="425"/>
        <w:jc w:val="both"/>
        <w:rPr>
          <w:sz w:val="22"/>
          <w:szCs w:val="22"/>
        </w:rPr>
      </w:pPr>
      <w:r w:rsidDel="00000000" w:rsidR="00000000" w:rsidRPr="00000000">
        <w:rPr>
          <w:sz w:val="22"/>
          <w:szCs w:val="22"/>
          <w:rtl w:val="0"/>
        </w:rPr>
        <w:t xml:space="preserve">Туристський перехід збільшує кількість громадян,  зокрема молоді,  які через участь у спортивному заході долучаються до героїзму та самовідданості захисників свого рідного міста та землі. Виховує в них патріотизм та небайдужість,  які є основою громадянського суспільства. </w:t>
      </w:r>
    </w:p>
    <w:p w:rsidR="00000000" w:rsidDel="00000000" w:rsidP="00000000" w:rsidRDefault="00000000" w:rsidRPr="00000000" w14:paraId="00000019">
      <w:pPr>
        <w:pBdr>
          <w:top w:space="0" w:sz="0" w:val="nil"/>
          <w:left w:space="0" w:sz="0" w:val="nil"/>
          <w:bottom w:space="0" w:sz="0" w:val="nil"/>
          <w:right w:space="0" w:sz="0" w:val="nil"/>
          <w:between w:space="0" w:sz="0" w:val="nil"/>
        </w:pBdr>
        <w:ind w:firstLine="425"/>
        <w:jc w:val="both"/>
        <w:rPr>
          <w:sz w:val="22"/>
          <w:szCs w:val="22"/>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2. Час та місце проведення</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sz w:val="22"/>
          <w:szCs w:val="22"/>
          <w:rtl w:val="0"/>
        </w:rPr>
        <w:t xml:space="preserve">Туристський перехід проводиться 26-27 вересня 2020 року по Пам'ятних місцях боїв оборони та визволення міста-героя Одеси</w:t>
      </w:r>
      <w:r w:rsidDel="00000000" w:rsidR="00000000" w:rsidRPr="00000000">
        <w:rPr>
          <w:color w:val="000000"/>
          <w:sz w:val="22"/>
          <w:szCs w:val="22"/>
          <w:rtl w:val="0"/>
        </w:rPr>
        <w:t xml:space="preserve">. Дистанція лінійна  з елементами орієнтування: (СТАРТ) Меморіал «Пам’ятник Невідомому матросу» – Траса Здоров’я – «Аркадія»  – 8-ма Станція ВФ – 10-та Станція ВФ - 14-та Станція ВФ – 16-та Станція ВФ – мис Бапой - вул. Дача Ковалевського – КП (15км) меморіал 411 батареї – с. Чорноморка – с. Бурлача Балка – с. Малодолинське – с. Олександрівка –               с. Молодіжне – КП (42км) с. Санжейка –  с. Дальник – КП (55км) м. Овідіопіль – с. Барабой – КП (68км) с. Великодолинське – КП (79км) с. Прилиманське – КП (90км) с. Таїрове – Стара Люстдорфська дорога – с. Чорноморка – 411 батарея  (ФІНІШ)</w:t>
      </w:r>
    </w:p>
    <w:p w:rsidR="00000000" w:rsidDel="00000000" w:rsidP="00000000" w:rsidRDefault="00000000" w:rsidRPr="00000000" w14:paraId="0000001C">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1D">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3. Програма Переходу: </w:t>
      </w: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color w:val="000000"/>
          <w:sz w:val="22"/>
          <w:szCs w:val="22"/>
          <w:rtl w:val="0"/>
        </w:rPr>
        <w:t xml:space="preserve"> </w:t>
        <w:tab/>
      </w:r>
      <w:r w:rsidDel="00000000" w:rsidR="00000000" w:rsidRPr="00000000">
        <w:rPr>
          <w:b w:val="1"/>
          <w:i w:val="1"/>
          <w:sz w:val="22"/>
          <w:szCs w:val="22"/>
          <w:rtl w:val="0"/>
        </w:rPr>
        <w:t xml:space="preserve">26</w:t>
      </w:r>
      <w:r w:rsidDel="00000000" w:rsidR="00000000" w:rsidRPr="00000000">
        <w:rPr>
          <w:b w:val="1"/>
          <w:i w:val="1"/>
          <w:color w:val="000000"/>
          <w:sz w:val="22"/>
          <w:szCs w:val="22"/>
          <w:rtl w:val="0"/>
        </w:rPr>
        <w:t xml:space="preserve">-го </w:t>
      </w:r>
      <w:r w:rsidDel="00000000" w:rsidR="00000000" w:rsidRPr="00000000">
        <w:rPr>
          <w:b w:val="1"/>
          <w:i w:val="1"/>
          <w:sz w:val="22"/>
          <w:szCs w:val="22"/>
          <w:rtl w:val="0"/>
        </w:rPr>
        <w:t xml:space="preserve">вересня</w:t>
      </w:r>
      <w:r w:rsidDel="00000000" w:rsidR="00000000" w:rsidRPr="00000000">
        <w:rPr>
          <w:b w:val="1"/>
          <w:i w:val="1"/>
          <w:color w:val="000000"/>
          <w:sz w:val="22"/>
          <w:szCs w:val="22"/>
          <w:rtl w:val="0"/>
        </w:rPr>
        <w:t xml:space="preserve"> 2020 року:</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8.30 – 9.30  Передстартова реєстрація учасників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i w:val="1"/>
          <w:color w:val="000000"/>
          <w:sz w:val="22"/>
          <w:szCs w:val="22"/>
          <w:rtl w:val="0"/>
        </w:rPr>
        <w:t xml:space="preserve">                   Парк Т.Г. Шевченка, перед меморіалом</w:t>
      </w:r>
      <w:r w:rsidDel="00000000" w:rsidR="00000000" w:rsidRPr="00000000">
        <w:rPr>
          <w:color w:val="000000"/>
          <w:sz w:val="22"/>
          <w:szCs w:val="22"/>
          <w:rtl w:val="0"/>
        </w:rPr>
        <w:t xml:space="preserve"> «Пам'ятник Невідомому матросу»;</w:t>
      </w:r>
    </w:p>
    <w:p w:rsidR="00000000" w:rsidDel="00000000" w:rsidP="00000000" w:rsidRDefault="00000000" w:rsidRPr="00000000" w14:paraId="00000021">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9.30 – 9.50  Урочисте відкриття біля Пам'ятника</w:t>
      </w:r>
      <w:r w:rsidDel="00000000" w:rsidR="00000000" w:rsidRPr="00000000">
        <w:rPr>
          <w:color w:val="000000"/>
          <w:sz w:val="22"/>
          <w:szCs w:val="22"/>
          <w:rtl w:val="0"/>
        </w:rPr>
        <w:t xml:space="preserve"> </w:t>
      </w:r>
      <w:r w:rsidDel="00000000" w:rsidR="00000000" w:rsidRPr="00000000">
        <w:rPr>
          <w:b w:val="1"/>
          <w:color w:val="000000"/>
          <w:sz w:val="22"/>
          <w:szCs w:val="22"/>
          <w:rtl w:val="0"/>
        </w:rPr>
        <w:t xml:space="preserve">Невідомому матросу;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10.00 –  СТАРТ  Туристського переходу.</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i w:val="1"/>
          <w:color w:val="000000"/>
          <w:sz w:val="22"/>
          <w:szCs w:val="22"/>
          <w:rtl w:val="0"/>
        </w:rPr>
        <w:tab/>
        <w:t xml:space="preserve">27-го </w:t>
      </w:r>
      <w:r w:rsidDel="00000000" w:rsidR="00000000" w:rsidRPr="00000000">
        <w:rPr>
          <w:b w:val="1"/>
          <w:i w:val="1"/>
          <w:sz w:val="22"/>
          <w:szCs w:val="22"/>
          <w:rtl w:val="0"/>
        </w:rPr>
        <w:t xml:space="preserve">вересня</w:t>
      </w:r>
      <w:r w:rsidDel="00000000" w:rsidR="00000000" w:rsidRPr="00000000">
        <w:rPr>
          <w:b w:val="1"/>
          <w:i w:val="1"/>
          <w:color w:val="000000"/>
          <w:sz w:val="22"/>
          <w:szCs w:val="22"/>
          <w:rtl w:val="0"/>
        </w:rPr>
        <w:t xml:space="preserve"> 2020 року:</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10.00 -  ФІНІШ  Переходу на Меморіал</w:t>
      </w:r>
      <w:r w:rsidDel="00000000" w:rsidR="00000000" w:rsidRPr="00000000">
        <w:rPr>
          <w:b w:val="1"/>
          <w:color w:val="000000"/>
          <w:sz w:val="22"/>
          <w:szCs w:val="22"/>
          <w:u w:val="single"/>
          <w:rtl w:val="0"/>
        </w:rPr>
        <w:t xml:space="preserve">і</w:t>
      </w:r>
      <w:r w:rsidDel="00000000" w:rsidR="00000000" w:rsidRPr="00000000">
        <w:rPr>
          <w:b w:val="1"/>
          <w:color w:val="000000"/>
          <w:sz w:val="22"/>
          <w:szCs w:val="22"/>
          <w:rtl w:val="0"/>
        </w:rPr>
        <w:t xml:space="preserve"> «411-та Батарея»;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Завершення Турист</w:t>
      </w:r>
      <w:r w:rsidDel="00000000" w:rsidR="00000000" w:rsidRPr="00000000">
        <w:rPr>
          <w:b w:val="1"/>
          <w:sz w:val="22"/>
          <w:szCs w:val="22"/>
          <w:rtl w:val="0"/>
        </w:rPr>
        <w:t xml:space="preserve">ського</w:t>
      </w:r>
      <w:r w:rsidDel="00000000" w:rsidR="00000000" w:rsidRPr="00000000">
        <w:rPr>
          <w:b w:val="1"/>
          <w:color w:val="000000"/>
          <w:sz w:val="22"/>
          <w:szCs w:val="22"/>
          <w:rtl w:val="0"/>
        </w:rPr>
        <w:t xml:space="preserve"> переходу та підведення результатів.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27">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4. Керівництво Турист</w:t>
      </w:r>
      <w:r w:rsidDel="00000000" w:rsidR="00000000" w:rsidRPr="00000000">
        <w:rPr>
          <w:b w:val="1"/>
          <w:sz w:val="22"/>
          <w:szCs w:val="22"/>
          <w:rtl w:val="0"/>
        </w:rPr>
        <w:t xml:space="preserve">ським</w:t>
      </w:r>
      <w:r w:rsidDel="00000000" w:rsidR="00000000" w:rsidRPr="00000000">
        <w:rPr>
          <w:b w:val="1"/>
          <w:color w:val="000000"/>
          <w:sz w:val="22"/>
          <w:szCs w:val="22"/>
          <w:rtl w:val="0"/>
        </w:rPr>
        <w:t xml:space="preserve"> переходом</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color w:val="000000"/>
          <w:sz w:val="22"/>
          <w:szCs w:val="22"/>
          <w:rtl w:val="0"/>
        </w:rPr>
        <w:t xml:space="preserve">Загальне керівництво здійснюють: </w:t>
      </w:r>
    </w:p>
    <w:p w:rsidR="00000000" w:rsidDel="00000000" w:rsidP="00000000" w:rsidRDefault="00000000" w:rsidRPr="00000000" w14:paraId="00000029">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 Управління фізичної культури і спорту Одеської обласної державної адміністрації; </w:t>
      </w:r>
    </w:p>
    <w:p w:rsidR="00000000" w:rsidDel="00000000" w:rsidP="00000000" w:rsidRDefault="00000000" w:rsidRPr="00000000" w14:paraId="0000002A">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 Одеська обласна федерація спортивного туризму, за участю турист</w:t>
      </w:r>
      <w:r w:rsidDel="00000000" w:rsidR="00000000" w:rsidRPr="00000000">
        <w:rPr>
          <w:sz w:val="22"/>
          <w:szCs w:val="22"/>
          <w:rtl w:val="0"/>
        </w:rPr>
        <w:t xml:space="preserve">ських</w:t>
      </w:r>
      <w:r w:rsidDel="00000000" w:rsidR="00000000" w:rsidRPr="00000000">
        <w:rPr>
          <w:color w:val="000000"/>
          <w:sz w:val="22"/>
          <w:szCs w:val="22"/>
          <w:rtl w:val="0"/>
        </w:rPr>
        <w:t xml:space="preserve"> клубів та спортивно-туристських  колективів міста та області. </w:t>
      </w:r>
    </w:p>
    <w:p w:rsidR="00000000" w:rsidDel="00000000" w:rsidP="00000000" w:rsidRDefault="00000000" w:rsidRPr="00000000" w14:paraId="0000002B">
      <w:pPr>
        <w:pBdr>
          <w:top w:space="0" w:sz="0" w:val="nil"/>
          <w:left w:space="0" w:sz="0" w:val="nil"/>
          <w:bottom w:space="0" w:sz="0" w:val="nil"/>
          <w:right w:space="0" w:sz="0" w:val="nil"/>
          <w:between w:space="0" w:sz="0" w:val="nil"/>
        </w:pBdr>
        <w:ind w:firstLine="425"/>
        <w:jc w:val="both"/>
        <w:rPr>
          <w:sz w:val="22"/>
          <w:szCs w:val="22"/>
        </w:rPr>
      </w:pPr>
      <w:r w:rsidDel="00000000" w:rsidR="00000000" w:rsidRPr="00000000">
        <w:rPr>
          <w:sz w:val="22"/>
          <w:szCs w:val="22"/>
          <w:rtl w:val="0"/>
        </w:rPr>
        <w:t xml:space="preserve">Керівництво підготовкою та проведенням Переходу здійснюють ООФСТ та ГСК, які проводять Перехід.</w:t>
      </w:r>
    </w:p>
    <w:p w:rsidR="00000000" w:rsidDel="00000000" w:rsidP="00000000" w:rsidRDefault="00000000" w:rsidRPr="00000000" w14:paraId="0000002C">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sz w:val="22"/>
          <w:szCs w:val="22"/>
          <w:rtl w:val="0"/>
        </w:rPr>
        <w:t xml:space="preserve">Безпосереднє </w:t>
      </w:r>
      <w:r w:rsidDel="00000000" w:rsidR="00000000" w:rsidRPr="00000000">
        <w:rPr>
          <w:color w:val="000000"/>
          <w:sz w:val="22"/>
          <w:szCs w:val="22"/>
          <w:rtl w:val="0"/>
        </w:rPr>
        <w:t xml:space="preserve">проведення покладається на Головну суддівську колегію Переходу, затверджену  організаціями, які проводять Перехід</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5. Учасники  Переходу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До участі у Переході допускаються усі бажаючі</w:t>
      </w:r>
      <w:r w:rsidDel="00000000" w:rsidR="00000000" w:rsidRPr="00000000">
        <w:rPr>
          <w:i w:val="1"/>
          <w:color w:val="000000"/>
          <w:sz w:val="22"/>
          <w:szCs w:val="22"/>
          <w:rtl w:val="0"/>
        </w:rPr>
        <w:t xml:space="preserve">,</w:t>
      </w:r>
      <w:r w:rsidDel="00000000" w:rsidR="00000000" w:rsidRPr="00000000">
        <w:rPr>
          <w:color w:val="000000"/>
          <w:sz w:val="22"/>
          <w:szCs w:val="22"/>
          <w:rtl w:val="0"/>
        </w:rPr>
        <w:t xml:space="preserve"> як у особистому заліку, так і у складі команд (від 2 до 6 чол.), похідних груп, організацій і та ін.</w:t>
      </w:r>
      <w:r w:rsidDel="00000000" w:rsidR="00000000" w:rsidRPr="00000000">
        <w:rPr>
          <w:i w:val="1"/>
          <w:color w:val="000000"/>
          <w:sz w:val="22"/>
          <w:szCs w:val="22"/>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Вік учасників </w:t>
      </w:r>
      <w:r w:rsidDel="00000000" w:rsidR="00000000" w:rsidRPr="00000000">
        <w:rPr>
          <w:b w:val="1"/>
          <w:color w:val="000000"/>
          <w:sz w:val="22"/>
          <w:szCs w:val="22"/>
          <w:rtl w:val="0"/>
        </w:rPr>
        <w:t xml:space="preserve">–</w:t>
      </w:r>
      <w:r w:rsidDel="00000000" w:rsidR="00000000" w:rsidRPr="00000000">
        <w:rPr>
          <w:color w:val="000000"/>
          <w:sz w:val="22"/>
          <w:szCs w:val="22"/>
          <w:rtl w:val="0"/>
        </w:rPr>
        <w:t xml:space="preserve"> не менше 18 років за датою народження</w:t>
      </w:r>
      <w:r w:rsidDel="00000000" w:rsidR="00000000" w:rsidRPr="00000000">
        <w:rPr>
          <w:i w:val="1"/>
          <w:color w:val="000000"/>
          <w:sz w:val="22"/>
          <w:szCs w:val="22"/>
          <w:rtl w:val="0"/>
        </w:rPr>
        <w:t xml:space="preserve">.</w:t>
      </w:r>
      <w:r w:rsidDel="00000000" w:rsidR="00000000" w:rsidRPr="00000000">
        <w:rPr>
          <w:color w:val="000000"/>
          <w:sz w:val="22"/>
          <w:szCs w:val="22"/>
          <w:rtl w:val="0"/>
        </w:rPr>
        <w:t xml:space="preserve"> Учасники від 14 до 18 років допускаються  лише на дистанцію 15 км (КП Меморіал «411-та Батарея»), або на 100 км у складі команд з дорослими учасниками (батьками, вчителями, вихователями) та </w:t>
      </w:r>
      <w:r w:rsidDel="00000000" w:rsidR="00000000" w:rsidRPr="00000000">
        <w:rPr>
          <w:sz w:val="22"/>
          <w:szCs w:val="22"/>
          <w:rtl w:val="0"/>
        </w:rPr>
        <w:t xml:space="preserve">під їхню особисту </w:t>
      </w:r>
      <w:r w:rsidDel="00000000" w:rsidR="00000000" w:rsidRPr="00000000">
        <w:rPr>
          <w:color w:val="000000"/>
          <w:sz w:val="22"/>
          <w:szCs w:val="22"/>
          <w:rtl w:val="0"/>
        </w:rPr>
        <w:t xml:space="preserve">відповідальність.  </w:t>
      </w:r>
    </w:p>
    <w:p w:rsidR="00000000" w:rsidDel="00000000" w:rsidP="00000000" w:rsidRDefault="00000000" w:rsidRPr="00000000" w14:paraId="00000031">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6. Залік </w:t>
      </w:r>
      <w:r w:rsidDel="00000000" w:rsidR="00000000" w:rsidRPr="00000000">
        <w:rPr>
          <w:color w:val="000000"/>
          <w:sz w:val="22"/>
          <w:szCs w:val="22"/>
          <w:rtl w:val="0"/>
        </w:rPr>
        <w:t xml:space="preserve"> </w:t>
      </w:r>
    </w:p>
    <w:p w:rsidR="00000000" w:rsidDel="00000000" w:rsidP="00000000" w:rsidRDefault="00000000" w:rsidRPr="00000000" w14:paraId="00000033">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Залік проводиться за 4 різними дистанціями: 15 км, 100 км, 15 км скандинавська ходьба, 100 (вело) км + 100 (пішки) км «залізна людина».</w:t>
      </w:r>
    </w:p>
    <w:p w:rsidR="00000000" w:rsidDel="00000000" w:rsidP="00000000" w:rsidRDefault="00000000" w:rsidRPr="00000000" w14:paraId="00000034">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i w:val="1"/>
          <w:color w:val="000000"/>
          <w:sz w:val="22"/>
          <w:szCs w:val="22"/>
          <w:rtl w:val="0"/>
        </w:rPr>
        <w:t xml:space="preserve">Дистанція "15 км" :</w:t>
      </w:r>
      <w:r w:rsidDel="00000000" w:rsidR="00000000" w:rsidRPr="00000000">
        <w:rPr>
          <w:color w:val="000000"/>
          <w:sz w:val="22"/>
          <w:szCs w:val="22"/>
          <w:rtl w:val="0"/>
        </w:rPr>
        <w:t xml:space="preserve"> </w:t>
      </w:r>
    </w:p>
    <w:p w:rsidR="00000000" w:rsidDel="00000000" w:rsidP="00000000" w:rsidRDefault="00000000" w:rsidRPr="00000000" w14:paraId="00000035">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Кожен учасник, який пройшов 15 км не більше, ніж за 4 години, та має відмітки про проходження всіх контрольних пунктів на маршрутному листі, вважається переможцем 15-кілометрової дистанції. </w:t>
      </w:r>
    </w:p>
    <w:p w:rsidR="00000000" w:rsidDel="00000000" w:rsidP="00000000" w:rsidRDefault="00000000" w:rsidRPr="00000000" w14:paraId="00000036">
      <w:pPr>
        <w:pBdr>
          <w:top w:space="0" w:sz="0" w:val="nil"/>
          <w:left w:space="0" w:sz="0" w:val="nil"/>
          <w:bottom w:space="0" w:sz="0" w:val="nil"/>
          <w:right w:space="0" w:sz="0" w:val="nil"/>
          <w:between w:space="0" w:sz="0" w:val="nil"/>
        </w:pBdr>
        <w:ind w:firstLine="425"/>
        <w:jc w:val="both"/>
        <w:rPr>
          <w:i w:val="1"/>
          <w:color w:val="000000"/>
          <w:sz w:val="22"/>
          <w:szCs w:val="22"/>
        </w:rPr>
      </w:pPr>
      <w:r w:rsidDel="00000000" w:rsidR="00000000" w:rsidRPr="00000000">
        <w:rPr>
          <w:i w:val="1"/>
          <w:color w:val="000000"/>
          <w:sz w:val="22"/>
          <w:szCs w:val="22"/>
          <w:rtl w:val="0"/>
        </w:rPr>
        <w:t xml:space="preserve">Дистанція "100 км" :</w:t>
      </w:r>
    </w:p>
    <w:p w:rsidR="00000000" w:rsidDel="00000000" w:rsidP="00000000" w:rsidRDefault="00000000" w:rsidRPr="00000000" w14:paraId="00000037">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Кожен учасник, який пройшов 100 км не більш</w:t>
      </w:r>
      <w:r w:rsidDel="00000000" w:rsidR="00000000" w:rsidRPr="00000000">
        <w:rPr>
          <w:sz w:val="22"/>
          <w:szCs w:val="22"/>
          <w:rtl w:val="0"/>
        </w:rPr>
        <w:t xml:space="preserve">е, </w:t>
      </w:r>
      <w:r w:rsidDel="00000000" w:rsidR="00000000" w:rsidRPr="00000000">
        <w:rPr>
          <w:color w:val="000000"/>
          <w:sz w:val="22"/>
          <w:szCs w:val="22"/>
          <w:rtl w:val="0"/>
        </w:rPr>
        <w:t xml:space="preserve">ніж за 24 години, та має відмітки про проходження всіх контрольних пунктів на маршрутному листі, вважається переможцем 100-кілометрової дистанції. </w:t>
      </w:r>
    </w:p>
    <w:p w:rsidR="00000000" w:rsidDel="00000000" w:rsidP="00000000" w:rsidRDefault="00000000" w:rsidRPr="00000000" w14:paraId="00000038">
      <w:pPr>
        <w:pBdr>
          <w:top w:space="0" w:sz="0" w:val="nil"/>
          <w:left w:space="0" w:sz="0" w:val="nil"/>
          <w:bottom w:space="0" w:sz="0" w:val="nil"/>
          <w:right w:space="0" w:sz="0" w:val="nil"/>
          <w:between w:space="0" w:sz="0" w:val="nil"/>
        </w:pBdr>
        <w:ind w:firstLine="425"/>
        <w:jc w:val="both"/>
        <w:rPr>
          <w:i w:val="1"/>
          <w:color w:val="000000"/>
          <w:sz w:val="22"/>
          <w:szCs w:val="22"/>
        </w:rPr>
      </w:pPr>
      <w:r w:rsidDel="00000000" w:rsidR="00000000" w:rsidRPr="00000000">
        <w:rPr>
          <w:i w:val="1"/>
          <w:color w:val="000000"/>
          <w:sz w:val="22"/>
          <w:szCs w:val="22"/>
          <w:rtl w:val="0"/>
        </w:rPr>
        <w:t xml:space="preserve">Дистанція </w:t>
      </w:r>
      <w:r w:rsidDel="00000000" w:rsidR="00000000" w:rsidRPr="00000000">
        <w:rPr>
          <w:i w:val="1"/>
          <w:sz w:val="22"/>
          <w:szCs w:val="22"/>
          <w:rtl w:val="0"/>
        </w:rPr>
        <w:t xml:space="preserve">"</w:t>
      </w:r>
      <w:r w:rsidDel="00000000" w:rsidR="00000000" w:rsidRPr="00000000">
        <w:rPr>
          <w:i w:val="1"/>
          <w:color w:val="000000"/>
          <w:sz w:val="22"/>
          <w:szCs w:val="22"/>
          <w:rtl w:val="0"/>
        </w:rPr>
        <w:t xml:space="preserve">15 км - скандинавська ходьба":</w:t>
      </w:r>
    </w:p>
    <w:p w:rsidR="00000000" w:rsidDel="00000000" w:rsidP="00000000" w:rsidRDefault="00000000" w:rsidRPr="00000000" w14:paraId="00000039">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Учасники змагань переміщаються по дистанції, дотримуючись техніки скандинавської ходьби. Біг та стрибки заборонені. За дотриманням техніки </w:t>
      </w:r>
      <w:r w:rsidDel="00000000" w:rsidR="00000000" w:rsidRPr="00000000">
        <w:rPr>
          <w:sz w:val="22"/>
          <w:szCs w:val="22"/>
          <w:rtl w:val="0"/>
        </w:rPr>
        <w:t xml:space="preserve">руху  слідкують судді. У </w:t>
      </w:r>
      <w:r w:rsidDel="00000000" w:rsidR="00000000" w:rsidRPr="00000000">
        <w:rPr>
          <w:color w:val="000000"/>
          <w:sz w:val="22"/>
          <w:szCs w:val="22"/>
          <w:rtl w:val="0"/>
        </w:rPr>
        <w:t xml:space="preserve">разі систематичних порушень учасник може бути дискваліфікований.</w:t>
      </w:r>
    </w:p>
    <w:p w:rsidR="00000000" w:rsidDel="00000000" w:rsidP="00000000" w:rsidRDefault="00000000" w:rsidRPr="00000000" w14:paraId="0000003A">
      <w:pPr>
        <w:pBdr>
          <w:top w:space="0" w:sz="0" w:val="nil"/>
          <w:left w:space="0" w:sz="0" w:val="nil"/>
          <w:bottom w:space="0" w:sz="0" w:val="nil"/>
          <w:right w:space="0" w:sz="0" w:val="nil"/>
          <w:between w:space="0" w:sz="0" w:val="nil"/>
        </w:pBdr>
        <w:ind w:firstLine="425"/>
        <w:jc w:val="both"/>
        <w:rPr>
          <w:sz w:val="22"/>
          <w:szCs w:val="22"/>
        </w:rPr>
      </w:pPr>
      <w:r w:rsidDel="00000000" w:rsidR="00000000" w:rsidRPr="00000000">
        <w:rPr>
          <w:color w:val="000000"/>
          <w:sz w:val="22"/>
          <w:szCs w:val="22"/>
          <w:rtl w:val="0"/>
        </w:rPr>
        <w:t xml:space="preserve">Кожен учасник, який пройшов 15 км за технікою скандинавської ходьби не більше, ніж за 4 години та має відмітки про проходження всіх контрольних пунктів на маршрутному листі, вважається переможцем дистанції "15 км - скандинавська ходьба" .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ind w:firstLine="425"/>
        <w:jc w:val="both"/>
        <w:rPr>
          <w:i w:val="1"/>
          <w:color w:val="000000"/>
          <w:sz w:val="22"/>
          <w:szCs w:val="22"/>
        </w:rPr>
      </w:pPr>
      <w:r w:rsidDel="00000000" w:rsidR="00000000" w:rsidRPr="00000000">
        <w:rPr>
          <w:i w:val="1"/>
          <w:color w:val="000000"/>
          <w:sz w:val="22"/>
          <w:szCs w:val="22"/>
          <w:rtl w:val="0"/>
        </w:rPr>
        <w:t xml:space="preserve">Дистанція  100(вело) км + 100(пішки) км:</w:t>
      </w:r>
    </w:p>
    <w:p w:rsidR="00000000" w:rsidDel="00000000" w:rsidP="00000000" w:rsidRDefault="00000000" w:rsidRPr="00000000" w14:paraId="0000003C">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Дистанція складається з двох частин: 100 км на велосипеді та 100 км пішки. Проходження першої частини - це успішне проходження Велоралі «100 км за 10 год». Друга частина дистанції - подолання 100 км за маршрутом: СТАРТ (411 батарея) – вул. Дача Ковалевського– 16-та Станція ВФ (8 км) і далі за маршрутом дистанції 100 км у напрямку 411 батареї.</w:t>
      </w:r>
    </w:p>
    <w:p w:rsidR="00000000" w:rsidDel="00000000" w:rsidP="00000000" w:rsidRDefault="00000000" w:rsidRPr="00000000" w14:paraId="0000003D">
      <w:pPr>
        <w:pBdr>
          <w:top w:space="0" w:sz="0" w:val="nil"/>
          <w:left w:space="0" w:sz="0" w:val="nil"/>
          <w:bottom w:space="0" w:sz="0" w:val="nil"/>
          <w:right w:space="0" w:sz="0" w:val="nil"/>
          <w:between w:space="0" w:sz="0" w:val="nil"/>
        </w:pBdr>
        <w:ind w:firstLine="425"/>
        <w:jc w:val="both"/>
        <w:rPr>
          <w:color w:val="000000"/>
          <w:sz w:val="22"/>
          <w:szCs w:val="22"/>
        </w:rPr>
      </w:pPr>
      <w:bookmarkStart w:colFirst="0" w:colLast="0" w:name="_gjdgxs" w:id="0"/>
      <w:bookmarkEnd w:id="0"/>
      <w:r w:rsidDel="00000000" w:rsidR="00000000" w:rsidRPr="00000000">
        <w:rPr>
          <w:color w:val="000000"/>
          <w:sz w:val="22"/>
          <w:szCs w:val="22"/>
          <w:rtl w:val="0"/>
        </w:rPr>
        <w:t xml:space="preserve">Кожен учасник, який пройшов 100 км та проїхав 100 км не більше, ніж за 24 години від старту велоетапу та має відмітки про проходження всіх контрольних пунктів на маршрутному листі, вважається переможцем дистанції "100 вело+100 км залізна людина". </w:t>
      </w:r>
    </w:p>
    <w:p w:rsidR="00000000" w:rsidDel="00000000" w:rsidP="00000000" w:rsidRDefault="00000000" w:rsidRPr="00000000" w14:paraId="0000003E">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На усіх дистанціях будуть встановлені додаткові секретні КП, які не вказані в початковому маршрутному листі. Вони також входять у список обов’язкових КП на дистанції.</w:t>
      </w:r>
    </w:p>
    <w:p w:rsidR="00000000" w:rsidDel="00000000" w:rsidP="00000000" w:rsidRDefault="00000000" w:rsidRPr="00000000" w14:paraId="0000003F">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У випадках, коли учасник відхилився від маршруту - він повинен повернутися до останньої точки на маршруті за допомогою своїх сил та поновити рух за маршрутом. У разі невиконання цього пункту Регламенту, результат учасника або команди може бути анульований за рішенням головної суддівської колегії. </w:t>
      </w:r>
      <w:r w:rsidDel="00000000" w:rsidR="00000000" w:rsidRPr="00000000">
        <w:rPr>
          <w:sz w:val="22"/>
          <w:szCs w:val="22"/>
          <w:rtl w:val="0"/>
        </w:rPr>
        <w:t xml:space="preserve">Випадки </w:t>
      </w:r>
      <w:r w:rsidDel="00000000" w:rsidR="00000000" w:rsidRPr="00000000">
        <w:rPr>
          <w:color w:val="000000"/>
          <w:sz w:val="22"/>
          <w:szCs w:val="22"/>
          <w:rtl w:val="0"/>
        </w:rPr>
        <w:t xml:space="preserve">переміщення на дистанції (окрім </w:t>
      </w:r>
      <w:r w:rsidDel="00000000" w:rsidR="00000000" w:rsidRPr="00000000">
        <w:rPr>
          <w:sz w:val="22"/>
          <w:szCs w:val="22"/>
          <w:rtl w:val="0"/>
        </w:rPr>
        <w:t xml:space="preserve">в</w:t>
      </w:r>
      <w:r w:rsidDel="00000000" w:rsidR="00000000" w:rsidRPr="00000000">
        <w:rPr>
          <w:color w:val="000000"/>
          <w:sz w:val="22"/>
          <w:szCs w:val="22"/>
          <w:rtl w:val="0"/>
        </w:rPr>
        <w:t xml:space="preserve">ело-ралі на дистанції "100+100 км залізна людина") </w:t>
      </w:r>
      <w:r w:rsidDel="00000000" w:rsidR="00000000" w:rsidRPr="00000000">
        <w:rPr>
          <w:sz w:val="22"/>
          <w:szCs w:val="22"/>
          <w:rtl w:val="0"/>
        </w:rPr>
        <w:t xml:space="preserve">за допомогою будь яких засобів, крім ніг, вважаються порушенням </w:t>
      </w:r>
      <w:r w:rsidDel="00000000" w:rsidR="00000000" w:rsidRPr="00000000">
        <w:rPr>
          <w:color w:val="000000"/>
          <w:sz w:val="22"/>
          <w:szCs w:val="22"/>
          <w:rtl w:val="0"/>
        </w:rPr>
        <w:t xml:space="preserve">вимог змагань, у наслідок чого результат учасника або команди буде анульован</w:t>
      </w:r>
      <w:r w:rsidDel="00000000" w:rsidR="00000000" w:rsidRPr="00000000">
        <w:rPr>
          <w:sz w:val="22"/>
          <w:szCs w:val="22"/>
          <w:rtl w:val="0"/>
        </w:rPr>
        <w:t xml:space="preserve">ий</w:t>
      </w:r>
      <w:r w:rsidDel="00000000" w:rsidR="00000000" w:rsidRPr="00000000">
        <w:rPr>
          <w:color w:val="000000"/>
          <w:sz w:val="22"/>
          <w:szCs w:val="22"/>
          <w:rtl w:val="0"/>
        </w:rPr>
        <w:t xml:space="preserve">. </w:t>
      </w:r>
    </w:p>
    <w:p w:rsidR="00000000" w:rsidDel="00000000" w:rsidP="00000000" w:rsidRDefault="00000000" w:rsidRPr="00000000" w14:paraId="00000040">
      <w:pPr>
        <w:pBdr>
          <w:top w:space="0" w:sz="0" w:val="nil"/>
          <w:left w:space="0" w:sz="0" w:val="nil"/>
          <w:bottom w:space="0" w:sz="0" w:val="nil"/>
          <w:right w:space="0" w:sz="0" w:val="nil"/>
          <w:between w:space="0" w:sz="0" w:val="nil"/>
        </w:pBdr>
        <w:ind w:firstLine="425"/>
        <w:jc w:val="both"/>
        <w:rPr>
          <w:color w:val="000000"/>
          <w:sz w:val="22"/>
          <w:szCs w:val="22"/>
        </w:rPr>
      </w:pPr>
      <w:bookmarkStart w:colFirst="0" w:colLast="0" w:name="_30j0zll" w:id="1"/>
      <w:bookmarkEnd w:id="1"/>
      <w:r w:rsidDel="00000000" w:rsidR="00000000" w:rsidRPr="00000000">
        <w:rPr>
          <w:color w:val="000000"/>
          <w:sz w:val="22"/>
          <w:szCs w:val="22"/>
          <w:rtl w:val="0"/>
        </w:rPr>
        <w:t xml:space="preserve">При реєстрації на старті, на контрольних пунктах (КП) та фініші команда повинна бути у повному складі, в іншому випадку вона вважається такою, що розпалася, а її учасники переходять до особистого заліку.</w:t>
      </w:r>
    </w:p>
    <w:p w:rsidR="00000000" w:rsidDel="00000000" w:rsidP="00000000" w:rsidRDefault="00000000" w:rsidRPr="00000000" w14:paraId="00000041">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Часом проходження КП учасником є час реєстрації в суддівській бригаді КП. </w:t>
      </w:r>
    </w:p>
    <w:p w:rsidR="00000000" w:rsidDel="00000000" w:rsidP="00000000" w:rsidRDefault="00000000" w:rsidRPr="00000000" w14:paraId="00000042">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Часом фінішу учасника вважається час здачі ним особистої картки до секретаріату на «Фініші» дистанції.</w:t>
      </w:r>
    </w:p>
    <w:p w:rsidR="00000000" w:rsidDel="00000000" w:rsidP="00000000" w:rsidRDefault="00000000" w:rsidRPr="00000000" w14:paraId="00000043">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Результати визначаються окремо для чоловіків, жінок та команд.</w:t>
      </w:r>
    </w:p>
    <w:p w:rsidR="00000000" w:rsidDel="00000000" w:rsidP="00000000" w:rsidRDefault="00000000" w:rsidRPr="00000000" w14:paraId="00000044">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7. Нагородження </w:t>
      </w:r>
      <w:r w:rsidDel="00000000" w:rsidR="00000000" w:rsidRPr="00000000">
        <w:rPr>
          <w:color w:val="000000"/>
          <w:sz w:val="22"/>
          <w:szCs w:val="22"/>
          <w:rtl w:val="0"/>
        </w:rPr>
        <w:t xml:space="preserve">  </w:t>
      </w:r>
    </w:p>
    <w:p w:rsidR="00000000" w:rsidDel="00000000" w:rsidP="00000000" w:rsidRDefault="00000000" w:rsidRPr="00000000" w14:paraId="00000046">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Всі переможці дистанцій нагороджуються грамотою та медаллю.</w:t>
      </w:r>
    </w:p>
    <w:p w:rsidR="00000000" w:rsidDel="00000000" w:rsidP="00000000" w:rsidRDefault="00000000" w:rsidRPr="00000000" w14:paraId="00000047">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1, 2 та 3 місця у кожному із заліків окремо нагороджується пам’ятними призами.</w:t>
      </w:r>
    </w:p>
    <w:p w:rsidR="00000000" w:rsidDel="00000000" w:rsidP="00000000" w:rsidRDefault="00000000" w:rsidRPr="00000000" w14:paraId="00000048">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8. Умови прийому заявок та реєстрації</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Попередні заявки на участь у Переході (для визначення кількості учасників) приймаються за телефонами </w:t>
      </w:r>
      <w:r w:rsidDel="00000000" w:rsidR="00000000" w:rsidRPr="00000000">
        <w:rPr>
          <w:color w:val="1c1e21"/>
          <w:sz w:val="22"/>
          <w:szCs w:val="22"/>
          <w:highlight w:val="white"/>
          <w:rtl w:val="0"/>
        </w:rPr>
        <w:t xml:space="preserve">0930798087 (Viber, Telegram) та 0957779304</w:t>
      </w:r>
      <w:r w:rsidDel="00000000" w:rsidR="00000000" w:rsidRPr="00000000">
        <w:rPr>
          <w:color w:val="000000"/>
          <w:sz w:val="22"/>
          <w:szCs w:val="22"/>
          <w:rtl w:val="0"/>
        </w:rPr>
        <w:t xml:space="preserve">,  </w:t>
      </w:r>
      <w:r w:rsidDel="00000000" w:rsidR="00000000" w:rsidRPr="00000000">
        <w:rPr>
          <w:sz w:val="22"/>
          <w:szCs w:val="22"/>
          <w:rtl w:val="0"/>
        </w:rPr>
        <w:t xml:space="preserve">або через гугл-форму </w:t>
      </w:r>
      <w:hyperlink r:id="rId6">
        <w:r w:rsidDel="00000000" w:rsidR="00000000" w:rsidRPr="00000000">
          <w:rPr>
            <w:rFonts w:ascii="Arial" w:cs="Arial" w:eastAsia="Arial" w:hAnsi="Arial"/>
            <w:color w:val="385898"/>
            <w:sz w:val="21"/>
            <w:szCs w:val="21"/>
            <w:highlight w:val="white"/>
            <w:rtl w:val="0"/>
          </w:rPr>
          <w:t xml:space="preserve">https://bit.ly/2WVU6TH</w:t>
        </w:r>
      </w:hyperlink>
      <w:r w:rsidDel="00000000" w:rsidR="00000000" w:rsidRPr="00000000">
        <w:rPr>
          <w:color w:val="000000"/>
          <w:sz w:val="22"/>
          <w:szCs w:val="22"/>
          <w:rtl w:val="0"/>
        </w:rPr>
        <w:t xml:space="preserve"> . </w:t>
      </w:r>
    </w:p>
    <w:p w:rsidR="00000000" w:rsidDel="00000000" w:rsidP="00000000" w:rsidRDefault="00000000" w:rsidRPr="00000000" w14:paraId="0000004B">
      <w:pPr>
        <w:pBdr>
          <w:top w:space="0" w:sz="0" w:val="nil"/>
          <w:left w:space="0" w:sz="0" w:val="nil"/>
          <w:bottom w:space="0" w:sz="0" w:val="nil"/>
          <w:right w:space="0" w:sz="0" w:val="nil"/>
          <w:between w:space="0" w:sz="0" w:val="nil"/>
        </w:pBdr>
        <w:ind w:firstLine="425"/>
        <w:jc w:val="both"/>
        <w:rPr>
          <w:sz w:val="22"/>
          <w:szCs w:val="22"/>
        </w:rPr>
      </w:pPr>
      <w:r w:rsidDel="00000000" w:rsidR="00000000" w:rsidRPr="00000000">
        <w:rPr>
          <w:sz w:val="22"/>
          <w:szCs w:val="22"/>
          <w:rtl w:val="0"/>
        </w:rPr>
        <w:t xml:space="preserve">Кожен учасник повинен мати страховий поліс від нещасного випадку та медичний допуск (довідку лікарсько-фізкультурного диспансеру)  та несе повну відповідальність за своє життя та здоров'я. Це він підтверджує письмово під час подачі іменної заявки.</w:t>
      </w:r>
    </w:p>
    <w:p w:rsidR="00000000" w:rsidDel="00000000" w:rsidP="00000000" w:rsidRDefault="00000000" w:rsidRPr="00000000" w14:paraId="0000004C">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Учасники віком до 18 років повинні пройти іменну реєстрацію в присутності одного з батьків (опікунів) та з його письмової згоди.</w:t>
      </w:r>
    </w:p>
    <w:p w:rsidR="00000000" w:rsidDel="00000000" w:rsidP="00000000" w:rsidRDefault="00000000" w:rsidRPr="00000000" w14:paraId="0000004D">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Під час іменної реєстрації учасники отримують маршрутні документи та стартові номери. Особи, які не пройшли іменну реєстрацію (які не мають на дистанції номера), не вважаються учасниками переходу.</w:t>
      </w:r>
    </w:p>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left" w:pos="7410"/>
        </w:tabs>
        <w:ind w:firstLine="425"/>
        <w:jc w:val="both"/>
        <w:rPr>
          <w:color w:val="000000"/>
          <w:sz w:val="22"/>
          <w:szCs w:val="22"/>
        </w:rPr>
      </w:pPr>
      <w:r w:rsidDel="00000000" w:rsidR="00000000" w:rsidRPr="00000000">
        <w:rPr>
          <w:color w:val="000000"/>
          <w:sz w:val="22"/>
          <w:szCs w:val="22"/>
          <w:rtl w:val="0"/>
        </w:rPr>
        <w:t xml:space="preserve">Учасники  можуть пройти іменну реєстрацію разом з передстартовою.</w:t>
        <w:tab/>
      </w:r>
    </w:p>
    <w:p w:rsidR="00000000" w:rsidDel="00000000" w:rsidP="00000000" w:rsidRDefault="00000000" w:rsidRPr="00000000" w14:paraId="0000004F">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Передстартова реєстрація проводиться в день старту та полягає в отриманні маршрутного листа з відміткою «СТАРТ» в особистій та командних картках.</w:t>
      </w:r>
    </w:p>
    <w:p w:rsidR="00000000" w:rsidDel="00000000" w:rsidP="00000000" w:rsidRDefault="00000000" w:rsidRPr="00000000" w14:paraId="00000050">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ind w:firstLine="425"/>
        <w:jc w:val="both"/>
        <w:rPr>
          <w:b w:val="1"/>
          <w:color w:val="000000"/>
          <w:sz w:val="22"/>
          <w:szCs w:val="22"/>
        </w:rPr>
      </w:pPr>
      <w:r w:rsidDel="00000000" w:rsidR="00000000" w:rsidRPr="00000000">
        <w:rPr>
          <w:b w:val="1"/>
          <w:color w:val="000000"/>
          <w:sz w:val="22"/>
          <w:szCs w:val="22"/>
          <w:rtl w:val="0"/>
        </w:rPr>
        <w:t xml:space="preserve">9. Медичне забезпечення</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284"/>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Медичне забезпечення здійснюється згідно спільного наказу Міністерства молоді та спорту України та Міністерства охорони здоров’я  України від 27.12.2017  № 5232/1746, зареєстрованого в Міністерстві юстиції 10.01.2018 за № 33/31485 «Про затвердження Положення про медичне забезпечення фізкультурно-оздоровчих та спортивних заходів, закладів фізичної культури і спорту» шляхом укладання угоди на медичне забезпечення заходу.</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Спортивний лікар входить до складу ГСК на правах заступника головного судді. Всі його рішення в межах компетенції обов'язкові для учасників, суддів та організаторів Переходу.</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284"/>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10. Забезпеченні безпеки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Підготовка місць проведення змагань здійснюється відповідно до постанови Кабінету Міністрів України № 2025 від 18 грудня 1998 року «Про порядок підготовки спортивних споруд та інших спеціально відповідних місць для проведення масових спортивних та культурно-видовищних заходів». </w:t>
      </w: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Безпека Турист</w:t>
      </w:r>
      <w:r w:rsidDel="00000000" w:rsidR="00000000" w:rsidRPr="00000000">
        <w:rPr>
          <w:sz w:val="22"/>
          <w:szCs w:val="22"/>
          <w:rtl w:val="0"/>
        </w:rPr>
        <w:t xml:space="preserve">ського</w:t>
      </w:r>
      <w:r w:rsidDel="00000000" w:rsidR="00000000" w:rsidRPr="00000000">
        <w:rPr>
          <w:color w:val="000000"/>
          <w:sz w:val="22"/>
          <w:szCs w:val="22"/>
          <w:rtl w:val="0"/>
        </w:rPr>
        <w:t xml:space="preserve"> переходу забезпечується комплексом заходів, які розроблені  ГСК, у тому числі патрулюванням дистанції машинами Поліції та Швидкої допомоги. </w:t>
      </w:r>
    </w:p>
    <w:p w:rsidR="00000000" w:rsidDel="00000000" w:rsidP="00000000" w:rsidRDefault="00000000" w:rsidRPr="00000000" w14:paraId="00000057">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Безпека учасників забезпечується дотриманням ними Правил дорожнього руху (в тому числі рухом по лівому узбіччю, назустріч транспорту), а також</w:t>
      </w:r>
      <w:r w:rsidDel="00000000" w:rsidR="00000000" w:rsidRPr="00000000">
        <w:rPr>
          <w:sz w:val="22"/>
          <w:szCs w:val="22"/>
          <w:rtl w:val="0"/>
        </w:rPr>
        <w:t xml:space="preserve"> </w:t>
      </w:r>
      <w:r w:rsidDel="00000000" w:rsidR="00000000" w:rsidRPr="00000000">
        <w:rPr>
          <w:color w:val="000000"/>
          <w:sz w:val="22"/>
          <w:szCs w:val="22"/>
          <w:rtl w:val="0"/>
        </w:rPr>
        <w:t xml:space="preserve">носінням поверх одягу стартового номера зі світловідбиваючими смужками. На дистанції учасник повинен мати при собі документ, який затверджує його особистість, ліхтарик та мобільний телефон.</w:t>
      </w:r>
    </w:p>
    <w:p w:rsidR="00000000" w:rsidDel="00000000" w:rsidP="00000000" w:rsidRDefault="00000000" w:rsidRPr="00000000" w14:paraId="00000058">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Капітан команди, яка розпалася, з учасниками молодше 18 років повинен забезпечити доставку неповнолітніх учасників додому і доповісти про це на фініш за телефонами, що вказані в маршрутних документах.</w:t>
      </w:r>
    </w:p>
    <w:p w:rsidR="00000000" w:rsidDel="00000000" w:rsidP="00000000" w:rsidRDefault="00000000" w:rsidRPr="00000000" w14:paraId="00000059">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b w:val="1"/>
          <w:color w:val="000000"/>
          <w:sz w:val="22"/>
          <w:szCs w:val="22"/>
          <w:rtl w:val="0"/>
        </w:rPr>
        <w:t xml:space="preserve">11. Фінансування Турист</w:t>
      </w:r>
      <w:r w:rsidDel="00000000" w:rsidR="00000000" w:rsidRPr="00000000">
        <w:rPr>
          <w:b w:val="1"/>
          <w:sz w:val="22"/>
          <w:szCs w:val="22"/>
          <w:rtl w:val="0"/>
        </w:rPr>
        <w:t xml:space="preserve">ського</w:t>
      </w:r>
      <w:r w:rsidDel="00000000" w:rsidR="00000000" w:rsidRPr="00000000">
        <w:rPr>
          <w:b w:val="1"/>
          <w:color w:val="000000"/>
          <w:sz w:val="22"/>
          <w:szCs w:val="22"/>
          <w:rtl w:val="0"/>
        </w:rPr>
        <w:t xml:space="preserve"> переходу </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ind w:firstLine="425"/>
        <w:jc w:val="both"/>
        <w:rPr>
          <w:color w:val="000000"/>
          <w:sz w:val="22"/>
          <w:szCs w:val="22"/>
        </w:rPr>
      </w:pPr>
      <w:r w:rsidDel="00000000" w:rsidR="00000000" w:rsidRPr="00000000">
        <w:rPr>
          <w:color w:val="000000"/>
          <w:sz w:val="22"/>
          <w:szCs w:val="22"/>
          <w:rtl w:val="0"/>
        </w:rPr>
        <w:t xml:space="preserve">Фінансові витрати на організацію та проведення Туристського переходу здійснюють</w:t>
      </w:r>
      <w:r w:rsidDel="00000000" w:rsidR="00000000" w:rsidRPr="00000000">
        <w:rPr>
          <w:sz w:val="22"/>
          <w:szCs w:val="22"/>
          <w:rtl w:val="0"/>
        </w:rPr>
        <w:t xml:space="preserve"> ся </w:t>
      </w:r>
      <w:r w:rsidDel="00000000" w:rsidR="00000000" w:rsidRPr="00000000">
        <w:rPr>
          <w:color w:val="000000"/>
          <w:sz w:val="22"/>
          <w:szCs w:val="22"/>
          <w:rtl w:val="0"/>
        </w:rPr>
        <w:t xml:space="preserve">ГСК, за рахунок добровільних внесків спонсорів та </w:t>
      </w:r>
      <w:r w:rsidDel="00000000" w:rsidR="00000000" w:rsidRPr="00000000">
        <w:rPr>
          <w:sz w:val="22"/>
          <w:szCs w:val="22"/>
          <w:rtl w:val="0"/>
        </w:rPr>
        <w:t xml:space="preserve">учасників Переходу. Транспортні та інші витрати на забезпечення учасників несуть самі учасники та організації, які їх відряджають.</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      </w:t>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firstLine="425"/>
        <w:rPr>
          <w:color w:val="000000"/>
          <w:sz w:val="22"/>
          <w:szCs w:val="22"/>
        </w:rPr>
      </w:pPr>
      <w:r w:rsidDel="00000000" w:rsidR="00000000" w:rsidRPr="00000000">
        <w:rPr>
          <w:b w:val="1"/>
          <w:color w:val="000000"/>
          <w:sz w:val="22"/>
          <w:szCs w:val="22"/>
          <w:rtl w:val="0"/>
        </w:rPr>
        <w:t xml:space="preserve">  Даний Регламент є викликом на Турист</w:t>
      </w:r>
      <w:r w:rsidDel="00000000" w:rsidR="00000000" w:rsidRPr="00000000">
        <w:rPr>
          <w:b w:val="1"/>
          <w:sz w:val="22"/>
          <w:szCs w:val="22"/>
          <w:rtl w:val="0"/>
        </w:rPr>
        <w:t xml:space="preserve">ський </w:t>
      </w:r>
      <w:r w:rsidDel="00000000" w:rsidR="00000000" w:rsidRPr="00000000">
        <w:rPr>
          <w:b w:val="1"/>
          <w:color w:val="000000"/>
          <w:sz w:val="22"/>
          <w:szCs w:val="22"/>
          <w:rtl w:val="0"/>
        </w:rPr>
        <w:t xml:space="preserve">Перехід.</w:t>
        <w:tab/>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b w:val="1"/>
          <w:color w:val="000000"/>
          <w:sz w:val="22"/>
          <w:szCs w:val="22"/>
        </w:rPr>
      </w:pPr>
      <w:r w:rsidDel="00000000" w:rsidR="00000000" w:rsidRPr="00000000">
        <w:rPr>
          <w:b w:val="1"/>
          <w:color w:val="000000"/>
          <w:sz w:val="22"/>
          <w:szCs w:val="22"/>
          <w:rtl w:val="0"/>
        </w:rPr>
        <w:tab/>
      </w:r>
    </w:p>
    <w:tbl>
      <w:tblPr>
        <w:tblStyle w:val="Table2"/>
        <w:tblW w:w="10137.0" w:type="dxa"/>
        <w:jc w:val="left"/>
        <w:tblInd w:w="0.0" w:type="dxa"/>
        <w:tblLayout w:type="fixed"/>
        <w:tblLook w:val="0000"/>
      </w:tblPr>
      <w:tblGrid>
        <w:gridCol w:w="10137"/>
        <w:tblGridChange w:id="0">
          <w:tblGrid>
            <w:gridCol w:w="10137"/>
          </w:tblGrid>
        </w:tblGridChange>
      </w:tblGrid>
      <w:tr>
        <w:trPr>
          <w:trHeight w:val="260" w:hRule="atLeast"/>
        </w:trPr>
        <w:tc>
          <w:tcPr/>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961"/>
              </w:tabs>
              <w:rPr>
                <w:color w:val="000000"/>
                <w:sz w:val="22"/>
                <w:szCs w:val="22"/>
              </w:rPr>
            </w:pPr>
            <w:r w:rsidDel="00000000" w:rsidR="00000000" w:rsidRPr="00000000">
              <w:rPr>
                <w:b w:val="1"/>
                <w:color w:val="000000"/>
                <w:sz w:val="22"/>
                <w:szCs w:val="22"/>
                <w:rtl w:val="0"/>
              </w:rPr>
              <w:t xml:space="preserve">       «Погоджено»</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961"/>
              </w:tabs>
              <w:rPr>
                <w:color w:val="000000"/>
                <w:sz w:val="22"/>
                <w:szCs w:val="22"/>
              </w:rPr>
            </w:pP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Президент</w:t>
            </w:r>
          </w:p>
        </w:tc>
      </w:tr>
      <w:tr>
        <w:trPr>
          <w:trHeight w:val="1120" w:hRule="atLeast"/>
        </w:trPr>
        <w:tc>
          <w:tcPr/>
          <w:p w:rsidR="00000000" w:rsidDel="00000000" w:rsidP="00000000" w:rsidRDefault="00000000" w:rsidRPr="00000000" w14:paraId="00000064">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Одеської обласної федерації </w:t>
            </w:r>
          </w:p>
          <w:p w:rsidR="00000000" w:rsidDel="00000000" w:rsidP="00000000" w:rsidRDefault="00000000" w:rsidRPr="00000000" w14:paraId="00000065">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спортивного туризму </w:t>
            </w:r>
          </w:p>
          <w:p w:rsidR="00000000" w:rsidDel="00000000" w:rsidP="00000000" w:rsidRDefault="00000000" w:rsidRPr="00000000" w14:paraId="00000066">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rPr>
                <w:color w:val="000000"/>
                <w:sz w:val="22"/>
                <w:szCs w:val="22"/>
              </w:rPr>
            </w:pPr>
            <w:r w:rsidDel="00000000" w:rsidR="00000000" w:rsidRPr="00000000">
              <w:rPr>
                <w:color w:val="000000"/>
                <w:sz w:val="22"/>
                <w:szCs w:val="22"/>
                <w:rtl w:val="0"/>
              </w:rPr>
              <w:t xml:space="preserve">       ____________________ </w:t>
            </w:r>
            <w:r w:rsidDel="00000000" w:rsidR="00000000" w:rsidRPr="00000000">
              <w:rPr>
                <w:b w:val="1"/>
                <w:color w:val="000000"/>
                <w:sz w:val="22"/>
                <w:szCs w:val="22"/>
                <w:rtl w:val="0"/>
              </w:rPr>
              <w:t xml:space="preserve">М.Д. Ріпа</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rPr>
                <w:color w:val="000000"/>
                <w:sz w:val="22"/>
                <w:szCs w:val="22"/>
              </w:rPr>
            </w:pPr>
            <w:r w:rsidDel="00000000" w:rsidR="00000000" w:rsidRPr="00000000">
              <w:rPr>
                <w:rtl w:val="0"/>
              </w:rPr>
            </w:r>
          </w:p>
        </w:tc>
      </w:tr>
    </w:tbl>
    <w:p w:rsidR="00000000" w:rsidDel="00000000" w:rsidP="00000000" w:rsidRDefault="00000000" w:rsidRPr="00000000" w14:paraId="00000069">
      <w:pPr>
        <w:pBdr>
          <w:top w:space="0" w:sz="0" w:val="nil"/>
          <w:left w:space="0" w:sz="0" w:val="nil"/>
          <w:bottom w:space="0" w:sz="0" w:val="nil"/>
          <w:right w:space="0" w:sz="0" w:val="nil"/>
          <w:between w:space="0" w:sz="0" w:val="nil"/>
        </w:pBdr>
        <w:rPr>
          <w:color w:val="000000"/>
          <w:sz w:val="22"/>
          <w:szCs w:val="22"/>
        </w:rPr>
      </w:pPr>
      <w:r w:rsidDel="00000000" w:rsidR="00000000" w:rsidRPr="00000000">
        <w:rPr>
          <w:b w:val="1"/>
          <w:color w:val="000000"/>
          <w:sz w:val="22"/>
          <w:szCs w:val="22"/>
          <w:rtl w:val="0"/>
        </w:rPr>
        <w:tab/>
      </w:r>
      <w:r w:rsidDel="00000000" w:rsidR="00000000" w:rsidRPr="00000000">
        <w:rPr>
          <w:rtl w:val="0"/>
        </w:rPr>
      </w:r>
    </w:p>
    <w:sectPr>
      <w:type w:val="continuous"/>
      <w:pgSz w:h="16838" w:w="11906"/>
      <w:pgMar w:bottom="1134" w:top="1134" w:left="1134" w:right="851" w:header="709" w:footer="709"/>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2WVU6TH?fbclid=IwAR1a-tt5A2sIc3FEsJnEJW8GilyNPSpJ7YS0zSwRtMBrkQR62smZesl8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