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A" w:rsidRPr="0085134A" w:rsidRDefault="0085134A" w:rsidP="0085134A">
      <w:pPr>
        <w:shd w:val="clear" w:color="auto" w:fill="FFFFFF"/>
        <w:spacing w:before="171" w:after="86" w:line="240" w:lineRule="auto"/>
        <w:outlineLvl w:val="0"/>
        <w:rPr>
          <w:rFonts w:ascii="inherit" w:eastAsia="Times New Roman" w:hAnsi="inherit" w:cs="Helvetica"/>
          <w:b/>
          <w:color w:val="333333"/>
          <w:kern w:val="36"/>
          <w:sz w:val="40"/>
          <w:szCs w:val="40"/>
          <w:lang w:eastAsia="ru-RU"/>
        </w:rPr>
      </w:pPr>
      <w:r w:rsidRPr="0085134A">
        <w:rPr>
          <w:rFonts w:ascii="inherit" w:eastAsia="Times New Roman" w:hAnsi="inherit" w:cs="Helvetica"/>
          <w:b/>
          <w:color w:val="333333"/>
          <w:kern w:val="36"/>
          <w:sz w:val="40"/>
          <w:szCs w:val="40"/>
          <w:lang w:eastAsia="ru-RU"/>
        </w:rPr>
        <w:t>БУКО милі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смт Ворохта, Яремченский р-н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#БУКОмили #БУКОмилі #твояпригода #твояпригода2021</w:t>
      </w:r>
    </w:p>
    <w:p w:rsidR="0085134A" w:rsidRPr="0085134A" w:rsidRDefault="0085134A" w:rsidP="0085134A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Дата: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 июля 2021 года, пятница</w:t>
      </w:r>
    </w:p>
    <w:p w:rsidR="0085134A" w:rsidRPr="0085134A" w:rsidRDefault="0085134A" w:rsidP="00851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Организатор: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Твоя Пригода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Дистанции: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ПетросКвас 110 км, ДраГоверла 66км, Какараза 44км, 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Sky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мили 36км, Кукул 26км, Микулинка 12,5км</w:t>
      </w:r>
    </w:p>
    <w:p w:rsidR="0085134A" w:rsidRPr="0085134A" w:rsidRDefault="0085134A" w:rsidP="0085134A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Дата та </w:t>
      </w:r>
      <w:proofErr w:type="gramStart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м</w:t>
      </w:r>
      <w:proofErr w:type="gramEnd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ісце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Змагання проходять з 30 липня по 1 серпня 2021 року. Місце базування забігу — Івано-Франківська обл., смт Ворохта.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ПетросКвас 110,4 км, 6010 м набору, КЧ – 28 годин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ДраГоверла 66,8 км, 4220 м набору, КЧ – 18 годин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Какараза 44 км, 2690 м набору, КЧ – 12 годин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Кукул 26,5 км, 1150 м набору, КЧ – 6 годин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Микулинка 12,4 км, 525 м набору, КЧ – 3 години</w:t>
      </w:r>
    </w:p>
    <w:p w:rsidR="0085134A" w:rsidRPr="0085134A" w:rsidRDefault="0085134A" w:rsidP="0085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SKY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милі 36,2 км, 3313 м набору, КЧ – 10 годин (ліміт учасників 50 бігунів)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Було прийнято 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ішення дистанцію Несамовите й Піп 174 км проводи раз у 2 роки. Тож, ви маєте час 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ідготуватися і заявитися на 100-мильник у 2022. А у 2021 на учасників чекають ПетроКвас, Драговерла, Кукул, Какараза і ексерементальна 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нова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траса Скайрейс про яку буде повідомлено трохи згодом.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Умови проходження дистанцій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Завданням учасника є проходження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ієї дистанції в рамках встановленого контрольного часу. В межах дистанції учасники рухаються за визначеним організаторами маршрутом в режимі non-stop, та самостійно визначають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ій темп руху, місце та тривалість свого відпочинку.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Нитка дистанції визначається контрольними пунктами (КП), відвідання яких є обов’язковим для заліку проходження.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Проміжок між КП проходить по найбільш логічному шляху і прокладено по явних дорогах та стежках та промарковано мітками – прапорцями на відкритій місцевості, або спеціальною фарбою чи кольоровими картонними квадратами на деревах, камінні та інших об’єктах.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Додатково,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ітловідбивними мітками будуть замарковані ділянки етапів, що потенційно припадають на темний час доби.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Контроль проходження учасниками траси відбувається з допомогою електронної відмітки. На деяких КП,  в якості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ідтвердження відвідання, учасник отримує дерев’яну фішечку, яку має донести на КП з електронною відміткою, або на фініш. Відсутність фішки з будь-якого КП є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ідставою для дискваліфікації. Бігун може продовжувати свій рух по дистанції, але його фінішний час не буде враховано в загальний рейтинг.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 функціонування деяких контрольних пунктів буде обмежений рамками контрольного часу.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деяких КП будуть організовані пункти харчування (ПХ), на яких учасникам буде надана легка ї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 та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напої. Більше інформації в описі кожної дистанції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стартом учасники проходять реєстрацію та отримують номер та чі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електронної відмітки. Номер має бути закріплено СПЕРЕДУ, щоб його було видно протягом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ієї дистанції та на КП.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Порядок проходження траси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 загальний. На фініші учасник повинен перетнути фінішний створ.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неможливості прибути на фініш в рамках контрольного часу, учасник повинен повідомити організаторів мобільним телефоном про своє місце перебування. В іншому випадку учасник втрачає право на залік результату.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 час проходження дистанції заборонено та призводить до дискваліфікації:</w:t>
      </w:r>
    </w:p>
    <w:p w:rsidR="0085134A" w:rsidRPr="0085134A" w:rsidRDefault="0085134A" w:rsidP="00851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використання сторонньої допомоги (транспорт, харчування, фізична і технічна допомога сторонніх 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осіб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тощо). Відвідання магазині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закладів громадського харчування не вважається сторонньою допомогою.</w:t>
      </w:r>
    </w:p>
    <w:p w:rsidR="0085134A" w:rsidRPr="0085134A" w:rsidRDefault="0085134A" w:rsidP="00851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невідвідування КП</w:t>
      </w:r>
    </w:p>
    <w:p w:rsidR="0085134A" w:rsidRPr="0085134A" w:rsidRDefault="0085134A" w:rsidP="00851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 разі відсутності на фініші, або будь-якому КП обов’язкового спорядження учасник отримує штраф в розмі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і 60 хвилин (для траси ПетросКвас та  ДраГоверла) або 30 хвилин (для траси Какараза, Кукул, Микулинка)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Список обов’язкового спорядження може бути змінений в сторону його зменшення за сприятливих погодних умов, про що буде повідомлено учасників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ід час реєстрації на базі забігу.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 час забігу учасник зобов’язаний зафіксувати стартовий номер таким чином, щоб його було повністю видно.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Усі учасники на маршруті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пов'язан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правилами чесної гри. Забороняється втручатися в маркування маршруту, руйнувати природу чи смітити на дистанції.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Учасник, який вирішив зійти з дистанції через стан здоров’я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 інш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причини, зобов’язаний одразу попередити про це організаторів. Сходження з дистанції має відбуватися, наскільки це можливо, на контрольних пунктах.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Організатори, волонтери та залучені працівники служби з надзвичайних ситуацій мають право зупиняти,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іряти стан здоров’я учасника у будь-який момент забігу і знімати учасника з дистанції, якщо є вірогідність небезпеки для його здоров’я або порушення правил забігу.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Розклад змагань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П’ятниця, 30 липня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робота базового табору на території </w:t>
      </w:r>
      <w:hyperlink r:id="rId5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Гостинний дві</w:t>
        </w:r>
        <w:proofErr w:type="gramStart"/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р</w:t>
        </w:r>
        <w:proofErr w:type="gramEnd"/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 xml:space="preserve"> «Райтштоки»</w:t>
        </w:r>
      </w:hyperlink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hyperlink r:id="rId6" w:history="1">
        <w:r w:rsidRPr="0085134A">
          <w:rPr>
            <w:rFonts w:ascii="inherit" w:eastAsia="Times New Roman" w:hAnsi="inherit" w:cs="Segoe UI Historic"/>
            <w:color w:val="337AB7"/>
            <w:sz w:val="20"/>
            <w:szCs w:val="20"/>
            <w:lang w:eastAsia="ru-RU"/>
          </w:rPr>
          <w:t>17-00 - 21-00</w:t>
        </w:r>
      </w:hyperlink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реєстрація учасників дистанцій «ПетросКвас» та «ДраГоверла» (садиба «Райштоки», Ворохта). За попереднім проханням учасники дистанцій «ДраГоверла» та «Какараза» можуть отримати стартові пакети перед стартом 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у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Квасах та Ясінях відповідно. Для цього треба повідомити організаторів не 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п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ізніше 30 липня, п'ятниця, 21:00, написавши на сторінку </w:t>
      </w:r>
      <w:hyperlink r:id="rId7" w:history="1">
        <w:r w:rsidRPr="0085134A">
          <w:rPr>
            <w:rFonts w:ascii="inherit" w:eastAsia="Times New Roman" w:hAnsi="inherit" w:cs="Segoe UI Historic"/>
            <w:color w:val="0000FF"/>
            <w:sz w:val="20"/>
            <w:szCs w:val="20"/>
            <w:lang w:eastAsia="ru-RU"/>
          </w:rPr>
          <w:t>Твоя Пригода</w:t>
        </w:r>
      </w:hyperlink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hyperlink r:id="rId8" w:history="1">
        <w:r w:rsidRPr="0085134A">
          <w:rPr>
            <w:rFonts w:ascii="inherit" w:eastAsia="Times New Roman" w:hAnsi="inherit" w:cs="Segoe UI Historic"/>
            <w:color w:val="337AB7"/>
            <w:sz w:val="20"/>
            <w:szCs w:val="20"/>
            <w:lang w:eastAsia="ru-RU"/>
          </w:rPr>
          <w:t>21-00 - 21-30</w:t>
        </w:r>
      </w:hyperlink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– здача пакунків для дистанції «ПетросКвас» на території Гостинний дві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р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«Райтштоки»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21-30 – брифінг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22-00 – старт дистанції ПетросКвас, на території Гостинний дві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р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«Райтштоки»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b/>
          <w:bCs/>
          <w:color w:val="050505"/>
          <w:sz w:val="20"/>
          <w:szCs w:val="20"/>
          <w:lang w:eastAsia="ru-RU"/>
        </w:rPr>
        <w:t xml:space="preserve">Субота, 31 липня </w:t>
      </w: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- робота базового табору в центрі Ворохти біля залізничного вокзалу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06-30 — виїзд трансверу на старт дистанції «ДраГоверла», посадка біля залізничного вокзалу, прохання бути ЗАВЧАСНО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hyperlink r:id="rId9" w:history="1">
        <w:r w:rsidRPr="0085134A">
          <w:rPr>
            <w:rFonts w:ascii="inherit" w:eastAsia="Times New Roman" w:hAnsi="inherit" w:cs="Segoe UI Historic"/>
            <w:color w:val="337AB7"/>
            <w:sz w:val="20"/>
            <w:szCs w:val="20"/>
            <w:lang w:eastAsia="ru-RU"/>
          </w:rPr>
          <w:t>07-00 - 09-10</w:t>
        </w:r>
      </w:hyperlink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— реєстрація учасників дистанцій «Какараза» (Ворохта, центр)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hyperlink r:id="rId10" w:history="1">
        <w:r w:rsidRPr="0085134A">
          <w:rPr>
            <w:rFonts w:ascii="inherit" w:eastAsia="Times New Roman" w:hAnsi="inherit" w:cs="Segoe UI Historic"/>
            <w:color w:val="337AB7"/>
            <w:sz w:val="20"/>
            <w:szCs w:val="20"/>
            <w:lang w:eastAsia="ru-RU"/>
          </w:rPr>
          <w:t>07-00 -12-50</w:t>
        </w:r>
      </w:hyperlink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— реєстрація учасників дистанцій «Кукул», «Микулинка» (Ворохта, центр)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08-00 — старт дистанції «ДраГоверла» (с. Кваси)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09-30 – виїзд на старт дистанції «Какараза», посадка біля залізничного вокзалу, прохання бути ЗАВЧАСНО (Ворохта, центр)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11-00 — старт дистанції «Какараза» (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с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. Ясиня)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13-00 — старт дистанції «Кукул» (Ворохта, центр)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13-20 — старт дистанції «Микулинка» (Ворохта, центр)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16-20 — закриття дистанції «Микулинка»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19-00 — закриття дистанції «Кукул»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21-00 — закриття змагань, нагородження переможців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23-00 — закриття дистанції «Какараза»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lastRenderedPageBreak/>
        <w:t>ФІНІ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Ш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 всіх дистанцій відбувається в центрі Ворохти біля залізничного вокзалу </w:t>
      </w:r>
      <w:hyperlink r:id="rId11" w:tgtFrame="_blank" w:history="1">
        <w:r w:rsidRPr="0085134A">
          <w:rPr>
            <w:rFonts w:ascii="inherit" w:eastAsia="Times New Roman" w:hAnsi="inherit" w:cs="Segoe UI Historic"/>
            <w:color w:val="0000FF"/>
            <w:sz w:val="20"/>
            <w:szCs w:val="20"/>
            <w:lang w:eastAsia="ru-RU"/>
          </w:rPr>
          <w:t>https://goo.gl/maps/KozaPCRoGWmJsnHJ8</w:t>
        </w:r>
      </w:hyperlink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b/>
          <w:bCs/>
          <w:color w:val="050505"/>
          <w:sz w:val="20"/>
          <w:szCs w:val="20"/>
          <w:lang w:eastAsia="ru-RU"/>
        </w:rPr>
        <w:t>Неділя, 1 серпня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02-00 – закриття дистанцій «ПетросКвас» та «ДраГоверла»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07-00 — виїзд на старт скайрейсу, трансфер від центру Ворохти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 xml:space="preserve">08-00 — старт скайрейсу </w:t>
      </w:r>
      <w:proofErr w:type="gramStart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Sky</w:t>
      </w:r>
      <w:proofErr w:type="gramEnd"/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милі (Заросляк)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85134A"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  <w:t>18-00 — закриття дистанції скайрейсу та трансфер назад у Ворохту</w:t>
      </w:r>
    </w:p>
    <w:p w:rsidR="0085134A" w:rsidRPr="0085134A" w:rsidRDefault="0085134A" w:rsidP="00851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Реєстрація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Попередня реєстрація на змагання доступна з 19.12.2020 до 25.07.2021 на порталі ВсеПробеги. На день старту учаснику має бути повних 18 років.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Реєстрація з медаллю гарантована до 07.07.2021. 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Перереєстрація на іншу особу.</w:t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Стартовий номер може бути перереєстрований на іншу особу безкоштовно до 18 липня 2021 року (включно),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ісля цієї дати послуга перереєстрації на іншу особу платна, вартість - 100 грн. Перереєстрація на іншу людину можлива не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ізніше 28 липня 2021 року 18:00, для цього треба написати листа у довільній формі на електронну адресу reg@carpathiatrail.com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Звертаємо Вашу увагу: для того, щоб надалі не виникало проблем при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ідтягуванні Ваших балів у рейтинги ITRA та UTMB, радимо ввести/змінити свої дані при реєстрації на сайті ВсеПробеги латиницею (для уникнення помилок при транслітерації)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отримання стартового пакета необхідно надати:</w:t>
      </w:r>
    </w:p>
    <w:p w:rsidR="0085134A" w:rsidRPr="0085134A" w:rsidRDefault="0085134A" w:rsidP="00851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або документ, що посвідчує особу</w:t>
      </w:r>
    </w:p>
    <w:p w:rsidR="0085134A" w:rsidRPr="0085134A" w:rsidRDefault="0085134A" w:rsidP="00851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85134A">
          <w:rPr>
            <w:rFonts w:ascii="Helvetica" w:eastAsia="Times New Roman" w:hAnsi="Helvetica" w:cs="Helvetica"/>
            <w:color w:val="000000"/>
            <w:sz w:val="20"/>
            <w:szCs w:val="20"/>
            <w:lang w:eastAsia="ru-RU"/>
          </w:rPr>
          <w:t>розписку відповідальності </w:t>
        </w:r>
      </w:hyperlink>
    </w:p>
    <w:p w:rsidR="0085134A" w:rsidRPr="0085134A" w:rsidRDefault="0085134A" w:rsidP="00851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обов’язкове спорядження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Рекомендуємо напередодні змагань пройти медичне обстеження та зробити спортивне медичне страхування.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ПетросКвас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25.07.2021– 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1400 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ДраГоверла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25.07.2021– 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1000 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Какараза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25.07.2021– 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800 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Кукул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– 700 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Микулинка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25.07.2021– 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300 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SKY</w:t>
      </w:r>
      <w:proofErr w:type="gramEnd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милі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25.07.2021– </w:t>
      </w: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850</w:t>
      </w: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грн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Знижки на реєстрацію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На додаткову знижку в розмі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20% мають право учасники старші за 50 років (різниця року змагань та року народження мають бути понад 50) та учасники АТО.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Переможці серед жінок та чоловіків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абсолюті на дистанціях трейлу «100Букомиль» 2020 мають 90% знижки на реєстрацію 2021 (дистанція будь-яка).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Учасники, які зайняли 2 та 3 місця серед жінок та чоловіків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абсолюті на дистанціях трейлу «100Букомиль» 2020 мають 50% знижки на реєстрацію 2021 (дистанція будь-яка).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• Учасники, які зайняли 4, 5, 6 місця серед жінок та чоловіків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абсолюті на дистанціях трейлу «100Букомиль» 2020 мають 30% знижки на реєстрацію 2021 (дистанція будь-яка).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Учасники бігових клубів мають знижку 10% при реєстрації від 6 бігунів (представникі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клубу) на забіг (дистанція будь-яка).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Щоб скористатися </w:t>
      </w:r>
      <w:proofErr w:type="gramStart"/>
      <w:r w:rsidRPr="0085134A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ільговими умовами реєстрації, необхідно повідомити організаторів про своє право, написавши на електронну адресу </w:t>
      </w:r>
      <w:hyperlink r:id="rId13" w:history="1">
        <w:r w:rsidRPr="0085134A">
          <w:rPr>
            <w:rFonts w:ascii="Helvetica" w:eastAsia="Times New Roman" w:hAnsi="Helvetica" w:cs="Helvetica"/>
            <w:i/>
            <w:iCs/>
            <w:color w:val="000000"/>
            <w:sz w:val="20"/>
            <w:szCs w:val="20"/>
            <w:lang w:eastAsia="ru-RU"/>
          </w:rPr>
          <w:t>reg@carpathiatrail.com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Стартовий внесок включає: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учасника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обслуговування чіповою системою;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рюкзак для транспортування речей учасників дистанції «ПетросКвас»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 з с. Ворохта на старт для дистанцій «Какараза» та «ДраГоверла»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фотографії з дистанції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оплата за перебування в заповіднику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напої та харчування на пунктах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ідживлення на трасі</w:t>
      </w:r>
    </w:p>
    <w:p w:rsidR="0085134A" w:rsidRPr="0085134A" w:rsidRDefault="0085134A" w:rsidP="00851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медаль фінішера при реєстрації до 7 липня 2021 року 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Додатково до 07.07.2021 учасник за бажанням може замовити та оплатити футболку забігу — 200 грн. Зверніть увагу, що при оплаті футболки разом з реєстрацією на забіг,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ідтягується розмір футболки, який вказаний на сайті ВсеПробеги в особистому кабінеті. 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Умови повернення стартового внеску</w:t>
      </w: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випадку відмови від участі у змаганнях та попереднього сповіщення Організаторів за допомогою електронної пошти reg@carpathiatrail.com, діє наступна схема компенсації стартового внеску:</w:t>
      </w:r>
    </w:p>
    <w:p w:rsidR="0085134A" w:rsidRPr="0085134A" w:rsidRDefault="0085134A" w:rsidP="00851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сповіщення до 1 липня 2021 року – компенсація 90% внеску</w:t>
      </w:r>
    </w:p>
    <w:p w:rsidR="0085134A" w:rsidRPr="0085134A" w:rsidRDefault="0085134A" w:rsidP="00851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ісля 1 липня 2021 року – повернення внеску відсутнє (за запитом, учаснику пересилається стартовий комплект матеріалів)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ідбивання підсумків та нагородження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Переможець змагань визначається за найменшим часом проходження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ієї траси. Залі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проводиться в наступних категоріях:</w:t>
      </w:r>
    </w:p>
    <w:p w:rsidR="0085134A" w:rsidRPr="0085134A" w:rsidRDefault="0085134A" w:rsidP="00851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MO (Men Open) – чоловіки</w:t>
      </w:r>
    </w:p>
    <w:p w:rsidR="0085134A" w:rsidRPr="0085134A" w:rsidRDefault="0085134A" w:rsidP="00851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MV(MenMasters) – чоловіки 1976 року народження і старші</w:t>
      </w:r>
    </w:p>
    <w:p w:rsidR="0085134A" w:rsidRPr="0085134A" w:rsidRDefault="0085134A" w:rsidP="00851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WO (WomenOpen) – жінки</w:t>
      </w:r>
    </w:p>
    <w:p w:rsidR="0085134A" w:rsidRPr="0085134A" w:rsidRDefault="0085134A" w:rsidP="00851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WV (WomenMasters) – жінки 1976 року народження і старші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Нагородження категорій MV (MenMasters) та WV (WomenMasters) відбувається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разі наявності більше 5-ти фінішерів у кожній з категорій.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разі меншої кількості учасників у категорії, відбувається нагородження лише першого місця.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Протести з приводу результатів змагань приймаються суддівською колегією впродовж години з моменту попереднього оприлюднення результатів. Суддівська колегія розглядає протести і ознайомлює зацікавлені сторони з результатами його розгляду.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Учасники, які зайняли призові місця на кожній дистанції та переможці вікових категорій, нагороджуються пам’ятними кубками та призами від спонсорів.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34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Організаторами та спонсорами змагань можуть бути засновані додаткові призи для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ізних категорій учасників. Організатори мають право коригувати умови проходження змагань, про що додатково повідомлятимуть учасників.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ПетросКвас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Довжина: 110 км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Набі</w:t>
      </w:r>
      <w:proofErr w:type="gramStart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висоти: 6010 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Контрольний час: 28 годин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14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Трек 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Обов’язкове спорядження: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справний мобільний телефон з сім-карткою та з можливістю здійснювати вихідні дзвінки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налобний ліхтарик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комплект запасних батарейок, або додатковий ліхтарик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вітровка, баф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ізофолія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еластичний бинт та пластир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ємність 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води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0,7 л)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чашка/стаканчик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свисток</w:t>
      </w:r>
    </w:p>
    <w:p w:rsidR="0085134A" w:rsidRPr="0085134A" w:rsidRDefault="0085134A" w:rsidP="00851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запас продукті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200 гр)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Рекомендоване спорядження</w:t>
      </w:r>
    </w:p>
    <w:p w:rsidR="0085134A" w:rsidRPr="0085134A" w:rsidRDefault="0085134A" w:rsidP="00851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трекінгові палки</w:t>
      </w:r>
    </w:p>
    <w:p w:rsidR="0085134A" w:rsidRPr="0085134A" w:rsidRDefault="0085134A" w:rsidP="00851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GPS з треком</w:t>
      </w:r>
    </w:p>
    <w:p w:rsidR="0085134A" w:rsidRPr="0085134A" w:rsidRDefault="0085134A" w:rsidP="00851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“аварійна” сума грошей (не менше 200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ДраГоверла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Довжина: 66,8 км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Набі</w:t>
      </w:r>
      <w:proofErr w:type="gramStart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висоти: 4220 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Контрольний час: 18 годин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15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Трек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Обов’язкове спорядження: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справний мобільний телефон з сім-карткою та з можливістю здійснювати вихідні дзвінки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налобний ліхтарик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комплект запасних батарейок, або додатковий ліхтарик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вітровка, баф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ізофолія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еластичний бинт та пластир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ємність 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води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0,7 л)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чашка/стаканчик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свисток</w:t>
      </w:r>
    </w:p>
    <w:p w:rsidR="0085134A" w:rsidRPr="0085134A" w:rsidRDefault="0085134A" w:rsidP="00851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запас продукті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200 гр)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Рекомендоване спорядження</w:t>
      </w:r>
    </w:p>
    <w:p w:rsidR="0085134A" w:rsidRPr="0085134A" w:rsidRDefault="0085134A" w:rsidP="00851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трекінгові палки</w:t>
      </w:r>
    </w:p>
    <w:p w:rsidR="0085134A" w:rsidRPr="0085134A" w:rsidRDefault="0085134A" w:rsidP="00851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GPS з треком</w:t>
      </w:r>
    </w:p>
    <w:p w:rsidR="0085134A" w:rsidRPr="0085134A" w:rsidRDefault="0085134A" w:rsidP="00851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“аварійна” сума грошей (не менше 200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Какараза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Довжина: 44 км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Набі</w:t>
      </w:r>
      <w:proofErr w:type="gramStart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висоти: 2690 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Контрольний час: 12 годин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Трек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Обов’язкове спорядження: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справний мобільний телефон з сім-карткою та з можливістю здійснювати вихідні дзвінки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налобний ліхтарик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вітровка, баф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ізофолія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еластичний бинт та пластир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ємність 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води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0,7 л)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чашка/стаканчик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свисток</w:t>
      </w:r>
    </w:p>
    <w:p w:rsidR="0085134A" w:rsidRPr="0085134A" w:rsidRDefault="0085134A" w:rsidP="008513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запас продукті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200 гр)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Рекомендоване спорядження</w:t>
      </w:r>
    </w:p>
    <w:p w:rsidR="0085134A" w:rsidRPr="0085134A" w:rsidRDefault="0085134A" w:rsidP="008513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трекінгові палки</w:t>
      </w:r>
    </w:p>
    <w:p w:rsidR="0085134A" w:rsidRPr="0085134A" w:rsidRDefault="0085134A" w:rsidP="008513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GPS з треком</w:t>
      </w:r>
    </w:p>
    <w:p w:rsidR="0085134A" w:rsidRPr="0085134A" w:rsidRDefault="0085134A" w:rsidP="008513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“аварійна” сума грошей (не менше 200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Кукул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Довжина: 26,5 км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Набі</w:t>
      </w:r>
      <w:proofErr w:type="gramStart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висоти: 1155 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Контрольний час: 6 годин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17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Трек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Обов’язкове спорядження: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справний мобільний телефон з сім-карткою та з можливістю здійснювати вихідні дзвінки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вітровка, баф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еластичний бинт та пластир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ізофолія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ємність 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води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0,7 л)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чашка/стаканчик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свисток</w:t>
      </w:r>
    </w:p>
    <w:p w:rsidR="0085134A" w:rsidRPr="0085134A" w:rsidRDefault="0085134A" w:rsidP="00851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запас продукті</w:t>
      </w:r>
      <w:proofErr w:type="gramStart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(не менше 100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Рекомендоване спорядження</w:t>
      </w:r>
    </w:p>
    <w:p w:rsidR="0085134A" w:rsidRPr="0085134A" w:rsidRDefault="0085134A" w:rsidP="008513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трекінгові палки</w:t>
      </w:r>
    </w:p>
    <w:p w:rsidR="0085134A" w:rsidRPr="0085134A" w:rsidRDefault="0085134A" w:rsidP="008513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GPS з треком</w:t>
      </w:r>
    </w:p>
    <w:p w:rsidR="0085134A" w:rsidRPr="0085134A" w:rsidRDefault="0085134A" w:rsidP="008513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“аварійна” сума грошей (не менше 200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Микулинка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Довжина: 12,4 км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Набі</w:t>
      </w:r>
      <w:proofErr w:type="gramStart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висоти: 525 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Контрольний час: 3 години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85134A">
          <w:rPr>
            <w:rFonts w:ascii="Helvetica" w:eastAsia="Times New Roman" w:hAnsi="Helvetica" w:cs="Helvetica"/>
            <w:b/>
            <w:bCs/>
            <w:color w:val="337AB7"/>
            <w:sz w:val="20"/>
            <w:szCs w:val="20"/>
            <w:lang w:eastAsia="ru-RU"/>
          </w:rPr>
          <w:t>Трек</w:t>
        </w:r>
      </w:hyperlink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Обов’язкове спорядження:</w:t>
      </w:r>
    </w:p>
    <w:p w:rsidR="0085134A" w:rsidRPr="0085134A" w:rsidRDefault="0085134A" w:rsidP="008513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справний мобільний телефон з сім-карткою та з можливістю здійснювати вихідні дзвінки</w:t>
      </w:r>
    </w:p>
    <w:p w:rsidR="0085134A" w:rsidRPr="0085134A" w:rsidRDefault="0085134A" w:rsidP="008513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чашка/стаканчик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Рекомендоване спорядження</w:t>
      </w:r>
    </w:p>
    <w:p w:rsidR="0085134A" w:rsidRPr="0085134A" w:rsidRDefault="0085134A" w:rsidP="008513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трекінгові палки</w:t>
      </w:r>
    </w:p>
    <w:p w:rsidR="0085134A" w:rsidRPr="0085134A" w:rsidRDefault="0085134A" w:rsidP="008513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GPS з треком</w:t>
      </w:r>
    </w:p>
    <w:p w:rsidR="0085134A" w:rsidRPr="0085134A" w:rsidRDefault="0085134A" w:rsidP="008513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“аварійна” сума грошей (не менше 200 грн)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8552290" cy="6703439"/>
            <wp:effectExtent l="19050" t="0" r="1160" b="0"/>
            <wp:docPr id="4" name="Рисунок 4" descr="https://vseprobegi.org/img/user_3060/photo519535719234834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probegi.org/img/user_3060/photo51953571923483492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020" cy="670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8504334" cy="6383702"/>
            <wp:effectExtent l="19050" t="0" r="0" b="0"/>
            <wp:docPr id="5" name="Рисунок 5" descr="https://vseprobegi.org/img/user_3060/photo519535719234834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probegi.org/img/user_3060/photo51953571923483492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214" cy="63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SKYмилі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Забіг SKYмилі - пройде в експериментальному режимі та без визначення переможців.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Кількість учасників - 50 бігунів</w:t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Performance Index ITRA - 500+</w:t>
      </w:r>
      <w:r w:rsidRPr="0085134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Ліміт часу - 10 годин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21" w:history="1">
        <w:r w:rsidRPr="0085134A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Трек Дистанції</w:t>
        </w:r>
      </w:hyperlink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Реєстрація можлива лише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ісля проходження фейсконтролю, для цього треба скинути оргам у приват сторінки </w:t>
      </w:r>
      <w:hyperlink r:id="rId22" w:history="1">
        <w:r w:rsidRPr="0085134A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Твоя Пригода</w:t>
        </w:r>
      </w:hyperlink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свій Performance Index ITRA. </w:t>
      </w:r>
      <w:proofErr w:type="gramStart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ісля чого отримати промокод, який дозволить пройти реєстрацію на сайті ВсеПробеги.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Обов'язкове спорядження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справний мобільний телефон з сім-карткою та з можливістю здійснювати вихідні дзвінки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GPS з треком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налобний ліхтарик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комплект запасних батарейок, або додатковий ліхтарик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вітровка, 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баф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ізофолія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еластичний бинт та пластир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ємність для води (не менше 0,7 л)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чашка/стаканчик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свисток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запас продуктів (не менше 200 гр</w:t>
      </w:r>
      <w:proofErr w:type="gramEnd"/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Рекомендоване спорядження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трекінгові палки</w:t>
      </w:r>
    </w:p>
    <w:p w:rsidR="0085134A" w:rsidRPr="0085134A" w:rsidRDefault="0085134A" w:rsidP="0085134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каска</w:t>
      </w:r>
      <w:r w:rsidRPr="008513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“аварійна” сума грошей (не менше 200 грн)</w:t>
      </w:r>
    </w:p>
    <w:p w:rsidR="00BB4E72" w:rsidRDefault="00BB4E72"/>
    <w:sectPr w:rsidR="00BB4E72" w:rsidSect="0085134A">
      <w:pgSz w:w="16838" w:h="11906" w:orient="landscape"/>
      <w:pgMar w:top="851" w:right="56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00D"/>
    <w:multiLevelType w:val="multilevel"/>
    <w:tmpl w:val="F25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C41BE"/>
    <w:multiLevelType w:val="multilevel"/>
    <w:tmpl w:val="A20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7AF1"/>
    <w:multiLevelType w:val="multilevel"/>
    <w:tmpl w:val="80C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F3D69"/>
    <w:multiLevelType w:val="multilevel"/>
    <w:tmpl w:val="495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34A8D"/>
    <w:multiLevelType w:val="multilevel"/>
    <w:tmpl w:val="9B10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D4522"/>
    <w:multiLevelType w:val="multilevel"/>
    <w:tmpl w:val="BB0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A687D"/>
    <w:multiLevelType w:val="multilevel"/>
    <w:tmpl w:val="B36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5426D"/>
    <w:multiLevelType w:val="multilevel"/>
    <w:tmpl w:val="00E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020A8"/>
    <w:multiLevelType w:val="multilevel"/>
    <w:tmpl w:val="FE7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D1890"/>
    <w:multiLevelType w:val="multilevel"/>
    <w:tmpl w:val="069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60AF5"/>
    <w:multiLevelType w:val="multilevel"/>
    <w:tmpl w:val="22F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D6C3B"/>
    <w:multiLevelType w:val="multilevel"/>
    <w:tmpl w:val="A87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50626"/>
    <w:multiLevelType w:val="multilevel"/>
    <w:tmpl w:val="15B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C313B"/>
    <w:multiLevelType w:val="multilevel"/>
    <w:tmpl w:val="E71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C50EC"/>
    <w:multiLevelType w:val="multilevel"/>
    <w:tmpl w:val="472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706E4"/>
    <w:multiLevelType w:val="multilevel"/>
    <w:tmpl w:val="006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5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134A"/>
    <w:rsid w:val="0085134A"/>
    <w:rsid w:val="00BB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2"/>
  </w:style>
  <w:style w:type="paragraph" w:styleId="1">
    <w:name w:val="heading 1"/>
    <w:basedOn w:val="a"/>
    <w:link w:val="10"/>
    <w:uiPriority w:val="9"/>
    <w:qFormat/>
    <w:rsid w:val="00851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34A"/>
    <w:rPr>
      <w:color w:val="0000FF"/>
      <w:u w:val="single"/>
    </w:rPr>
  </w:style>
  <w:style w:type="character" w:styleId="a5">
    <w:name w:val="Strong"/>
    <w:basedOn w:val="a0"/>
    <w:uiPriority w:val="22"/>
    <w:qFormat/>
    <w:rsid w:val="0085134A"/>
    <w:rPr>
      <w:b/>
      <w:bCs/>
    </w:rPr>
  </w:style>
  <w:style w:type="character" w:styleId="a6">
    <w:name w:val="Emphasis"/>
    <w:basedOn w:val="a0"/>
    <w:uiPriority w:val="20"/>
    <w:qFormat/>
    <w:rsid w:val="00851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40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3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4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-00%20-%2021-30" TargetMode="External"/><Relationship Id="rId13" Type="http://schemas.openxmlformats.org/officeDocument/2006/relationships/hyperlink" Target="mailto:reg@carpathiatrail.com" TargetMode="External"/><Relationship Id="rId18" Type="http://schemas.openxmlformats.org/officeDocument/2006/relationships/hyperlink" Target="https://www.alltrails.com/explore/map/map-220c77a--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ltrails.com/explore/map/map-c4f796a--46" TargetMode="External"/><Relationship Id="rId7" Type="http://schemas.openxmlformats.org/officeDocument/2006/relationships/hyperlink" Target="https://www.facebook.com/tvoiapryhoda/?__cft__%5b0%5d=AZU6BCGcMIXGgGP8pAl26nk0QaKYYyQO3XY5gzLdzy6Xwoxw9mk9yFuO24kxtXQrRu0YVdgZFK37lHcjyPfDmUkMmEARDyJOc8T5E57dMpl9ExPPJMSxZzrEAhL8LeGj9xWEqyyLa4kFa6wBHXNbOA__ZgvHKAmF3hg3iIyy55GQ9w&amp;__tn__=kK-R" TargetMode="External"/><Relationship Id="rId12" Type="http://schemas.openxmlformats.org/officeDocument/2006/relationships/hyperlink" Target="https://docs.google.com/document/d/16pHip_5QUgvTTTX2_MsE4JWEYWerBFHkYqWFkQ2gtrc/edit?usp=sharing" TargetMode="External"/><Relationship Id="rId17" Type="http://schemas.openxmlformats.org/officeDocument/2006/relationships/hyperlink" Target="https://www.alltrails.com/explore/map/mon-22-jun-2020-13-21-04f2a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trails.com/explore/map/mon-22-jun-2020-13-20-9e40695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tel:17-00%20-%2021-00" TargetMode="External"/><Relationship Id="rId11" Type="http://schemas.openxmlformats.org/officeDocument/2006/relationships/hyperlink" Target="https://goo.gl/maps/KozaPCRoGWmJsnHJ8?fbclid=IwAR2gqiu6bkuRGlc99uQnmKWO62bkr7XTrB4Q4qMUGopl7421CxhS4wo8ko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goo.gl/maps/huTwkRTKju68SVNn8" TargetMode="External"/><Relationship Id="rId15" Type="http://schemas.openxmlformats.org/officeDocument/2006/relationships/hyperlink" Target="https://www.alltrails.com/explore/map/21-1-fd3ae75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07-00%20-12-50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07-00%20-%2009-10" TargetMode="External"/><Relationship Id="rId14" Type="http://schemas.openxmlformats.org/officeDocument/2006/relationships/hyperlink" Target="https://www.alltrails.com/explore/map/21-2-be1bc79" TargetMode="External"/><Relationship Id="rId22" Type="http://schemas.openxmlformats.org/officeDocument/2006/relationships/hyperlink" Target="https://www.facebook.com/tvoiapryh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2263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2021-08-02T06:34:00Z</dcterms:created>
  <dcterms:modified xsi:type="dcterms:W3CDTF">2021-08-02T06:40:00Z</dcterms:modified>
</cp:coreProperties>
</file>