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«Fruit Race»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Качан О.А.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8" w:type="default"/>
          <w:pgSz w:h="16838" w:w="11906" w:orient="portrait"/>
          <w:pgMar w:bottom="1418" w:top="851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«01» мая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8">
      <w:pPr>
        <w:spacing w:after="4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соревновани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бегу «BananaNightRun»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spacing w:after="10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соревнования.</w:t>
      </w:r>
    </w:p>
    <w:p w:rsidR="00000000" w:rsidDel="00000000" w:rsidP="00000000" w:rsidRDefault="00000000" w:rsidRPr="00000000" w14:paraId="00000010">
      <w:pPr>
        <w:spacing w:after="1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16 июля 2022 г.</w:t>
      </w:r>
    </w:p>
    <w:p w:rsidR="00000000" w:rsidDel="00000000" w:rsidP="00000000" w:rsidRDefault="00000000" w:rsidRPr="00000000" w14:paraId="00000011">
      <w:pPr>
        <w:spacing w:after="1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21:00-23:00.</w:t>
      </w:r>
    </w:p>
    <w:p w:rsidR="00000000" w:rsidDel="00000000" w:rsidP="00000000" w:rsidRDefault="00000000" w:rsidRPr="00000000" w14:paraId="00000012">
      <w:pPr>
        <w:spacing w:after="3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Одинцовский район, парк Малевича. Координаты: 55.737574, 37.301168.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соревнования.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19:00-21:30 – получение стартовых пакетов на месте старта;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21:00 – костюмированный забег FunBanan на 1 км. Конкурс на лучший банановый костюм;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21:30 – старт на дистанции 5 и 10 км;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22:40 – награждение победителей и призеров на дистанции 5 и 10 км в абсолютном зачете и по возрастным категориям. Награждение 3-х лучших костюмов костюмированного забега.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23:00 – закрытие Соревнования.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054" w:hanging="3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ab46loxspim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Лимиты по времени на дистанции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 км - 60 минут;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 км - 100 минут.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команда организаторов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FruitRace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лице главного судьи, судьи по трассе, секретаря соревнования.</w:t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при пересечении стартовой арки.</w:t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призеры в абсолютном зачете определяются по фактическому пересечению финишной линии. Победители и призеры в абсолютном зачете не принимают участия в награждении по возрастным категориям. </w:t>
        <w:br w:type="textWrapping"/>
        <w:tab/>
        <w:t xml:space="preserve">Победители и призеры в возрастных категориях определяются по системе электронного хронометража. </w:t>
      </w:r>
    </w:p>
    <w:p w:rsidR="00000000" w:rsidDel="00000000" w:rsidP="00000000" w:rsidRDefault="00000000" w:rsidRPr="00000000" w14:paraId="00000024">
      <w:pPr>
        <w:spacing w:after="30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Допуск участников к соревнованию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 и их подписью об ответственности за жизнь и здоровье ребёнка.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сайте:</w:t>
      </w:r>
    </w:p>
    <w:p w:rsidR="00000000" w:rsidDel="00000000" w:rsidP="00000000" w:rsidRDefault="00000000" w:rsidRPr="00000000" w14:paraId="0000002D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http://racetime.chrono.zelbike.ru/BananaNightRun2022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19:00 до 20:30 в день проведения мероприятия.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</w:t>
      </w:r>
    </w:p>
    <w:tbl>
      <w:tblPr>
        <w:tblStyle w:val="Table1"/>
        <w:tblW w:w="91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1875"/>
        <w:gridCol w:w="2130"/>
        <w:gridCol w:w="1860"/>
        <w:tblGridChange w:id="0">
          <w:tblGrid>
            <w:gridCol w:w="3285"/>
            <w:gridCol w:w="1875"/>
            <w:gridCol w:w="213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30.06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15.07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 Banan (костюмированный забег)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750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1 800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3 000 руб.</w:t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Лимит участников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 Banan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– 200 чел;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5 км – 300 чел;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10 км – 300 чел.</w:t>
      </w:r>
    </w:p>
    <w:p w:rsidR="00000000" w:rsidDel="00000000" w:rsidP="00000000" w:rsidRDefault="00000000" w:rsidRPr="00000000" w14:paraId="0000004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Возврат регистрационного взноса и перерегистрация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в случае отказа от участия не производится.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</w:t>
        <w:tab/>
        <w:t xml:space="preserve">Возможна перерегистрация участников и передача слота другому участнику..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«BananaNightRun 2022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10. Стартовый пакет участника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пакет участника (питание, сувенирная продукция, акции партнеров);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финишера (только для участников преодолевших дистанцию);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номер;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хронометража;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горячее питание на финише.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11. Награждение участников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призеры в абсолютном зачете определяются по фактическому пересечению финишной линии. Победители и призеры в абсолютном зачете не принимают участия в награждении по возрастным категориям. </w:t>
        <w:br w:type="textWrapping"/>
        <w:tab/>
        <w:t xml:space="preserve">Победители и призеры в возрастных категориях определяются по системе электронного хронометража. </w:t>
        <w:br w:type="textWrapping"/>
        <w:tab/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Награждение призёров и победителей происходит после финиша согласно времени регламента.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Призёры и победители каждой дистанции среди мужчин и женщин в абсолютном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зачете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награждаются ценными призами от партнёров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грамотами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br w:type="textWrapping"/>
        <w:tab/>
        <w:t xml:space="preserve">Победители и призеры в возрастных группах награждаются памятными дипломами.</w:t>
      </w:r>
    </w:p>
    <w:p w:rsidR="00000000" w:rsidDel="00000000" w:rsidP="00000000" w:rsidRDefault="00000000" w:rsidRPr="00000000" w14:paraId="00000055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Возрастные группы участников на дистанцию 10 км.</w:t>
      </w:r>
    </w:p>
    <w:p w:rsidR="00000000" w:rsidDel="00000000" w:rsidP="00000000" w:rsidRDefault="00000000" w:rsidRPr="00000000" w14:paraId="0000005D">
      <w:pPr>
        <w:spacing w:after="12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4"/>
        <w:gridCol w:w="2496"/>
        <w:gridCol w:w="4445"/>
        <w:tblGridChange w:id="0">
          <w:tblGrid>
            <w:gridCol w:w="2434"/>
            <w:gridCol w:w="2496"/>
            <w:gridCol w:w="4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Возрастная 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14-29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30-39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40-49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1"/>
                <w:szCs w:val="21"/>
                <w:rtl w:val="0"/>
              </w:rPr>
              <w:t xml:space="preserve">50-59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1"/>
                <w:szCs w:val="21"/>
                <w:rtl w:val="0"/>
              </w:rPr>
              <w:t xml:space="preserve">60-69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1"/>
                <w:szCs w:val="21"/>
                <w:rtl w:val="0"/>
              </w:rPr>
              <w:t xml:space="preserve">70 лет и старше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13. Результаты соревнования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results.racetime.online. Окончательные протоколы будут также выставлены на сайте соревнования в течение 24 часов после финиша последнего участника.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Забега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Стартовый номер обязательно должен быть закреплен на участнике спереди на груди или на поясе. Быть легко читаемым.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Протесты и претензии</w:t>
      </w:r>
    </w:p>
    <w:p w:rsidR="00000000" w:rsidDel="00000000" w:rsidP="00000000" w:rsidRDefault="00000000" w:rsidRPr="00000000" w14:paraId="00000082">
      <w:pPr>
        <w:spacing w:after="10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стартово-финишной зоны и главный секретарь.</w:t>
      </w:r>
    </w:p>
    <w:p w:rsidR="00000000" w:rsidDel="00000000" w:rsidP="00000000" w:rsidRDefault="00000000" w:rsidRPr="00000000" w14:paraId="00000083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87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000000" w:rsidDel="00000000" w:rsidP="00000000" w:rsidRDefault="00000000" w:rsidRPr="00000000" w14:paraId="00000088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чём состоит претензия);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</w:t>
      </w:r>
    </w:p>
    <w:p w:rsidR="00000000" w:rsidDel="00000000" w:rsidP="00000000" w:rsidRDefault="00000000" w:rsidRPr="00000000" w14:paraId="0000008C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8D">
      <w:pP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8E">
      <w:pPr>
        <w:spacing w:after="3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22:30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Дисквалификация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выявления фактов сокращения участником дистанции, использования любых механических средств передвижения;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врач Забега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участник не укладывается в контрольное время закрытия участков дистанции Забега;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отличной от заявленной при регистрации и указанной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16. Обеспечение безопасности участников</w:t>
      </w:r>
    </w:p>
    <w:p w:rsidR="00000000" w:rsidDel="00000000" w:rsidP="00000000" w:rsidRDefault="00000000" w:rsidRPr="00000000" w14:paraId="0000009C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несёт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9D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9E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берёт на себя главный судья.</w:t>
      </w:r>
    </w:p>
    <w:p w:rsidR="00000000" w:rsidDel="00000000" w:rsidP="00000000" w:rsidRDefault="00000000" w:rsidRPr="00000000" w14:paraId="0000009F">
      <w:pPr>
        <w:spacing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Дирекция Соревнования</w:t>
      </w:r>
    </w:p>
    <w:p w:rsidR="00000000" w:rsidDel="00000000" w:rsidP="00000000" w:rsidRDefault="00000000" w:rsidRPr="00000000" w14:paraId="000000A2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firstLine="72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Хромушкин Е.А.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40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Агафонов 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.Д.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Качан О.А.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6">
      <w:pPr>
        <w:spacing w:after="40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40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4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6838" w:w="11906" w:orient="portrait"/>
      <w:pgMar w:bottom="851" w:top="851" w:left="1134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DwwHoSBygRIRPaqAGIOvgc/3rw==">AMUW2mU+ewb9BhQF+z9dsp304EAkBlogBRBDIxU7AMFeDCQDXbj5jG+CxFNe2kMQ6fyrBPqe7IeiMNeHjNFQWgp9RNEmM1+VpymvhGA6JajHL99Eu+lz4Nf+DpDjwFUO+8p2upADCdBj0P2BlvRYvplh6pOaIGAmt74uWaoUtS6XvK88ftmlRYy3my30yi4v1JbJfooFdfkiZoOqAEthMwlNipj4l0pYDA==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